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61" w:rsidRPr="00B53112" w:rsidRDefault="00A86F61" w:rsidP="00A86F61">
      <w:pPr>
        <w:autoSpaceDE w:val="0"/>
        <w:autoSpaceDN w:val="0"/>
        <w:adjustRightInd w:val="0"/>
        <w:spacing w:before="240" w:after="120" w:line="240" w:lineRule="auto"/>
        <w:rPr>
          <w:rFonts w:ascii="Times New Roman" w:hAnsi="Times New Roman" w:cs="Times New Roman"/>
          <w:b/>
          <w:bCs/>
          <w:sz w:val="36"/>
          <w:szCs w:val="36"/>
        </w:rPr>
      </w:pPr>
      <w:r>
        <w:rPr>
          <w:rFonts w:ascii="Times New Roman" w:hAnsi="Times New Roman" w:cs="Times New Roman"/>
          <w:b/>
          <w:bCs/>
          <w:color w:val="0000FF"/>
          <w:sz w:val="36"/>
          <w:szCs w:val="36"/>
        </w:rPr>
        <w:fldChar w:fldCharType="begin"/>
      </w:r>
      <w:r>
        <w:rPr>
          <w:rFonts w:ascii="Times New Roman" w:hAnsi="Times New Roman" w:cs="Times New Roman"/>
          <w:b/>
          <w:bCs/>
          <w:color w:val="0000FF"/>
          <w:sz w:val="36"/>
          <w:szCs w:val="36"/>
        </w:rPr>
        <w:instrText>HYPERLINK</w:instrText>
      </w:r>
      <w:r w:rsidRPr="00B53112">
        <w:rPr>
          <w:rFonts w:ascii="Times New Roman" w:hAnsi="Times New Roman" w:cs="Times New Roman"/>
          <w:b/>
          <w:bCs/>
          <w:color w:val="0000FF"/>
          <w:sz w:val="36"/>
          <w:szCs w:val="36"/>
        </w:rPr>
        <w:instrText xml:space="preserve"> "</w:instrText>
      </w:r>
      <w:r>
        <w:rPr>
          <w:rFonts w:ascii="Times New Roman" w:hAnsi="Times New Roman" w:cs="Times New Roman"/>
          <w:b/>
          <w:bCs/>
          <w:color w:val="0000FF"/>
          <w:sz w:val="36"/>
          <w:szCs w:val="36"/>
        </w:rPr>
        <w:instrText>http</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www</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isli</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gr</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site</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index</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instrText>php</w:instrText>
      </w:r>
      <w:r w:rsidRPr="00B53112">
        <w:rPr>
          <w:rFonts w:ascii="Times New Roman" w:hAnsi="Times New Roman" w:cs="Times New Roman"/>
          <w:b/>
          <w:bCs/>
          <w:color w:val="0000FF"/>
          <w:sz w:val="36"/>
          <w:szCs w:val="36"/>
        </w:rPr>
        <w:instrText>/2012-10-25-23-26-36/9600-</w:instrText>
      </w:r>
      <w:r>
        <w:rPr>
          <w:rFonts w:ascii="Times New Roman" w:hAnsi="Times New Roman" w:cs="Times New Roman"/>
          <w:b/>
          <w:bCs/>
          <w:color w:val="0000FF"/>
          <w:sz w:val="36"/>
          <w:szCs w:val="36"/>
        </w:rPr>
        <w:instrText>vvc</w:instrText>
      </w:r>
      <w:r w:rsidRPr="00B53112">
        <w:rPr>
          <w:rFonts w:ascii="Times New Roman" w:hAnsi="Times New Roman" w:cs="Times New Roman"/>
          <w:b/>
          <w:bCs/>
          <w:color w:val="0000FF"/>
          <w:sz w:val="36"/>
          <w:szCs w:val="36"/>
        </w:rPr>
        <w:instrText>"</w:instrText>
      </w:r>
      <w:r>
        <w:rPr>
          <w:rFonts w:ascii="Times New Roman" w:hAnsi="Times New Roman" w:cs="Times New Roman"/>
          <w:b/>
          <w:bCs/>
          <w:color w:val="0000FF"/>
          <w:sz w:val="36"/>
          <w:szCs w:val="36"/>
        </w:rPr>
        <w:fldChar w:fldCharType="separate"/>
      </w:r>
      <w:r w:rsidRPr="00B53112">
        <w:rPr>
          <w:rFonts w:ascii="Times New Roman" w:hAnsi="Times New Roman" w:cs="Times New Roman"/>
          <w:b/>
          <w:bCs/>
          <w:color w:val="0000FF"/>
          <w:sz w:val="36"/>
          <w:szCs w:val="36"/>
          <w:u w:val="single"/>
        </w:rPr>
        <w:t xml:space="preserve">Υποχρεωτικά </w:t>
      </w:r>
      <w:r>
        <w:rPr>
          <w:rFonts w:ascii="Times New Roman" w:hAnsi="Times New Roman" w:cs="Times New Roman"/>
          <w:b/>
          <w:bCs/>
          <w:color w:val="0000FF"/>
          <w:sz w:val="36"/>
          <w:szCs w:val="36"/>
          <w:u w:val="single"/>
        </w:rPr>
        <w:t>POS</w:t>
      </w:r>
      <w:r w:rsidRPr="00B53112">
        <w:rPr>
          <w:rFonts w:ascii="Times New Roman" w:hAnsi="Times New Roman" w:cs="Times New Roman"/>
          <w:b/>
          <w:bCs/>
          <w:color w:val="0000FF"/>
          <w:sz w:val="36"/>
          <w:szCs w:val="36"/>
          <w:u w:val="single"/>
        </w:rPr>
        <w:t xml:space="preserve"> σε γιατρούς, δικηγόρους, υδραυλικούς και ηλεκτρολόγους</w:t>
      </w:r>
      <w:r>
        <w:rPr>
          <w:rFonts w:ascii="Times New Roman" w:hAnsi="Times New Roman" w:cs="Times New Roman"/>
          <w:b/>
          <w:bCs/>
          <w:color w:val="0000FF"/>
          <w:sz w:val="36"/>
          <w:szCs w:val="36"/>
        </w:rPr>
        <w:fldChar w:fldCharType="end"/>
      </w:r>
      <w:r w:rsidRPr="00B53112">
        <w:rPr>
          <w:rFonts w:ascii="Times New Roman" w:hAnsi="Times New Roman" w:cs="Times New Roman"/>
          <w:b/>
          <w:bCs/>
          <w:sz w:val="36"/>
          <w:szCs w:val="36"/>
        </w:rPr>
        <w:t xml:space="preserve"> </w:t>
      </w:r>
    </w:p>
    <w:p w:rsidR="00A86F61" w:rsidRPr="00B53112" w:rsidRDefault="00A86F61" w:rsidP="00A86F61">
      <w:pPr>
        <w:autoSpaceDE w:val="0"/>
        <w:autoSpaceDN w:val="0"/>
        <w:adjustRightInd w:val="0"/>
        <w:spacing w:after="0" w:line="240" w:lineRule="auto"/>
        <w:rPr>
          <w:rFonts w:ascii="Calibri" w:hAnsi="Calibri" w:cs="Calibri"/>
        </w:rPr>
      </w:pPr>
    </w:p>
    <w:p w:rsidR="00A86F61" w:rsidRDefault="00A86F61" w:rsidP="00A86F61">
      <w:pPr>
        <w:autoSpaceDE w:val="0"/>
        <w:autoSpaceDN w:val="0"/>
        <w:adjustRightInd w:val="0"/>
        <w:spacing w:after="283" w:line="240" w:lineRule="auto"/>
        <w:ind w:left="567"/>
        <w:rPr>
          <w:rFonts w:ascii="Times New Roman" w:hAnsi="Times New Roman" w:cs="Times New Roman"/>
          <w:sz w:val="24"/>
          <w:szCs w:val="24"/>
        </w:rPr>
      </w:pPr>
      <w:r>
        <w:rPr>
          <w:rFonts w:ascii="Times New Roman" w:hAnsi="Times New Roman" w:cs="Times New Roman"/>
          <w:sz w:val="24"/>
          <w:szCs w:val="24"/>
        </w:rPr>
        <w:t xml:space="preserve">Δημιουργήθηκε στις 10 Ιανουάριος 2017 </w:t>
      </w:r>
    </w:p>
    <w:p w:rsidR="00A86F61" w:rsidRPr="00B53112" w:rsidRDefault="00A86F61" w:rsidP="00A86F61">
      <w:pPr>
        <w:autoSpaceDE w:val="0"/>
        <w:autoSpaceDN w:val="0"/>
        <w:adjustRightInd w:val="0"/>
        <w:spacing w:before="150" w:after="150" w:line="240" w:lineRule="auto"/>
        <w:ind w:left="150" w:right="150"/>
        <w:rPr>
          <w:rFonts w:ascii="Calibri" w:hAnsi="Calibri" w:cs="Calibri"/>
        </w:rPr>
      </w:pPr>
    </w:p>
    <w:p w:rsidR="00A86F61" w:rsidRPr="00B53112" w:rsidRDefault="00A86F61" w:rsidP="00A86F61">
      <w:pPr>
        <w:autoSpaceDE w:val="0"/>
        <w:autoSpaceDN w:val="0"/>
        <w:adjustRightInd w:val="0"/>
        <w:spacing w:after="120" w:line="240" w:lineRule="auto"/>
        <w:rPr>
          <w:rFonts w:ascii="Calibri" w:hAnsi="Calibri" w:cs="Calibri"/>
        </w:rPr>
      </w:pP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Σε κλάδους επαγγελματιών που εμφανίζουν υψηλά ποσοστά απόκρυψης του πραγματικού του εισοδήματος θα αρχίσει να εφαρμόζεται η υποχρεωτική εγκατάσταση και χρήση συσκευών ηλεκτρονικής χρέωσης, τα γνωστά POS.</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Αυτό εισηγούνται στην ηγεσία του υπουργείου Οικονομικών υπηρεσιακοί παράγοντες σαν το πρώτο βήμα για τη σταδιακή εγκατάσταση POS σε όλο το φάσμα της αγοράς, όπως προβλέπει το νομοσχέδιο για την επέκταση των ηλεκτρονικών πληρωμών στην αγορά που ψηφίστηκε πρόσφατα στη Βουλή.</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Έτσι, πολύ ψηλά στην προτεραιότητα για την εγκατάσταση POS βρίσκονται κλάδοι όπως οι γιατροί, οι δικηγόροι, υδραυλικοί και ηλεκτρολόγοι ενώ δεδομένο θεωρείται ότι μέσα στο πρώτο κύμα υποχρεωτικής εγκατάστασης POS θα βρίσκονται και επιχειρήσεις του κλάδου εστίασης σε κάποιο γεωγραφικό διαμέρισμα της χώρας (π.χ. στις Κυκλάδες ή την Αττική).</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Με την εγκατάσταση των συσκευών και την επέκταση των ηλεκτρονικών πληρωμών στην αγορά ευελπιστούν στο οικονομικό επιτελείο ότι πρόκειται να περιοριστεί η φοροδιαφυγή καθώς θα καταγράφονται στο τραπεζικό σύστημα τα πραγματικά ακαθάριστα έσοδα επαγγελματικών κλάδων που σήμερα κινούνται με τα ανώνυμα μετρητά.</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Ως κίνητρο και μέσο πίεσης για την επέκταση των ηλεκτρονικών πληρωμών το ΥΠΟΙΚ προχώρησε στην σύνδεση του αφορολόγητου ορίου για τους μισθωτούς και συνταξιούχους με τη χρήση πλαστικού χρήματος.</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Μισθωτοί και συνταξιούχοι θα πρέπει να δαπανούν ένα ελάχιστο όριο του εισοδήματός τους με πιστωτική ή χρεωστική κάρτα (από 10% έως 20% ανάλογα με το ύψος του εισοδήματος) και στην περίπτωση που δεν το πραγματοποιούν θα χρεώνονται με επιπλέον φόρο. Για τις υπόλοιπες κατηγορίες φορολογούμενων θα υπάρχει κίνητρο με τη μορφή της συμμετοχής σε κληρώσεις χρηματικών ποσών.</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Αυτή την περίοδο στο ΥΠΟΙΚ ετοιμάζονται πολλές </w:t>
      </w:r>
      <w:proofErr w:type="spellStart"/>
      <w:r>
        <w:rPr>
          <w:rFonts w:ascii="Times New Roman" w:hAnsi="Times New Roman" w:cs="Times New Roman"/>
          <w:sz w:val="24"/>
          <w:szCs w:val="24"/>
        </w:rPr>
        <w:t>εφαρμοστικές</w:t>
      </w:r>
      <w:proofErr w:type="spellEnd"/>
      <w:r>
        <w:rPr>
          <w:rFonts w:ascii="Times New Roman" w:hAnsi="Times New Roman" w:cs="Times New Roman"/>
          <w:sz w:val="24"/>
          <w:szCs w:val="24"/>
        </w:rPr>
        <w:t xml:space="preserve"> αποφάσεις για το πλαστικό χρήμα και την είσοδό του στο φορολογικό μας σύστημα.</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Έτσι ετοιμάζονται αποφάσεις για:</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sidRPr="00B53112">
        <w:rPr>
          <w:rFonts w:ascii="Times New Roman" w:hAnsi="Times New Roman" w:cs="Times New Roman"/>
          <w:sz w:val="24"/>
          <w:szCs w:val="24"/>
        </w:rPr>
        <w:t xml:space="preserve">- </w:t>
      </w:r>
      <w:r>
        <w:rPr>
          <w:rFonts w:ascii="Times New Roman" w:hAnsi="Times New Roman" w:cs="Times New Roman"/>
          <w:sz w:val="24"/>
          <w:szCs w:val="24"/>
        </w:rPr>
        <w:t>Τις προθεσμίες ανά Κωδικό Δραστηριότητας για την υποχρεωτική εγκατάσταση POS, τις διαδικασίες δήλωσης των επαγγελματικών λογαριασμών, τις κυρώσεις, τις αρμόδιες Αρχές, τα μέσα προσφυγής και δικαστικής προστασίας .</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sidRPr="00B53112">
        <w:rPr>
          <w:rFonts w:ascii="Times New Roman" w:hAnsi="Times New Roman" w:cs="Times New Roman"/>
          <w:sz w:val="24"/>
          <w:szCs w:val="24"/>
        </w:rPr>
        <w:t xml:space="preserve">- </w:t>
      </w:r>
      <w:r>
        <w:rPr>
          <w:rFonts w:ascii="Times New Roman" w:hAnsi="Times New Roman" w:cs="Times New Roman"/>
          <w:sz w:val="24"/>
          <w:szCs w:val="24"/>
        </w:rPr>
        <w:t>Τα ζητήματα ελέγχου και τον τρόπο επιβολής προστίμων για όσους επιτηδευματίες δεν ενημερώνουν επαρκώς τους καταναλωτές ότι αποδέχονται κάρτες.</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sidRPr="00B53112">
        <w:rPr>
          <w:rFonts w:ascii="Times New Roman" w:hAnsi="Times New Roman" w:cs="Times New Roman"/>
          <w:sz w:val="24"/>
          <w:szCs w:val="24"/>
        </w:rPr>
        <w:t xml:space="preserve">- </w:t>
      </w:r>
      <w:r>
        <w:rPr>
          <w:rFonts w:ascii="Times New Roman" w:hAnsi="Times New Roman" w:cs="Times New Roman"/>
          <w:sz w:val="24"/>
          <w:szCs w:val="24"/>
        </w:rPr>
        <w:t xml:space="preserve">Το περιεχόμενο των στοιχείων που πρέπει να γνωστοποιούν στη Γενική Γραμματεία Εμπορίου και Προστασίας του Καταναλωτή οι </w:t>
      </w:r>
      <w:proofErr w:type="spellStart"/>
      <w:r>
        <w:rPr>
          <w:rFonts w:ascii="Times New Roman" w:hAnsi="Times New Roman" w:cs="Times New Roman"/>
          <w:sz w:val="24"/>
          <w:szCs w:val="24"/>
        </w:rPr>
        <w:t>πάροχοι</w:t>
      </w:r>
      <w:proofErr w:type="spellEnd"/>
      <w:r>
        <w:rPr>
          <w:rFonts w:ascii="Times New Roman" w:hAnsi="Times New Roman" w:cs="Times New Roman"/>
          <w:sz w:val="24"/>
          <w:szCs w:val="24"/>
        </w:rPr>
        <w:t xml:space="preserve"> υπηρεσιών πληρωμών, τη διαδικασία και την περιοδικότητα αποστολής αυτών των στοιχείων, καθώς και τις </w:t>
      </w:r>
      <w:r>
        <w:rPr>
          <w:rFonts w:ascii="Times New Roman" w:hAnsi="Times New Roman" w:cs="Times New Roman"/>
          <w:sz w:val="24"/>
          <w:szCs w:val="24"/>
        </w:rPr>
        <w:lastRenderedPageBreak/>
        <w:t>κυρώσεις - τις εξαιρούμενες δαπάνες για το "χτίσιμο" του αφορολογήτου (π.χ. θα είναι ή δεν θα είναι οι λογαριασμοί ΔΕΚΟ) και άλλες κατηγορίες φορολογουμένων που εξαιρούνται από την υποχρέωση πραγματοποίησης των δαπανών με ηλεκτρονικά μέσα πληρωμής, τα επιπλέον κίνητρα για φορολογούμενους που υπερβαίνουν τα προβλεπόμενα ποσοστά.</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r w:rsidRPr="00B53112">
        <w:rPr>
          <w:rFonts w:ascii="Times New Roman" w:hAnsi="Times New Roman" w:cs="Times New Roman"/>
          <w:sz w:val="24"/>
          <w:szCs w:val="24"/>
        </w:rPr>
        <w:t xml:space="preserve">- </w:t>
      </w:r>
      <w:r>
        <w:rPr>
          <w:rFonts w:ascii="Times New Roman" w:hAnsi="Times New Roman" w:cs="Times New Roman"/>
          <w:sz w:val="24"/>
          <w:szCs w:val="24"/>
        </w:rPr>
        <w:t>Τα θέματα αναφορικά με το πρόγραμμα κληρώσεων (λοταρίες), όπως ενδεικτικά η διάρκεια του προγράμματος, η διαδικασία και η συχνότητα των κληρώσεων, τα κριτήρια και η διαδικασία συμμετοχής, τα μέσα καταχώρισης των συναλλαγών που συμμετέχουν στις κληρώσεις, ο καθορισμός των χρηματικών βραβείων.</w:t>
      </w:r>
    </w:p>
    <w:p w:rsidR="00A86F61" w:rsidRPr="00B53112" w:rsidRDefault="00A86F61" w:rsidP="00A86F6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Να σημειωθεί ότι πρόθεση του ΥΠΟΙΚ είναι να μην μετρούν για το χτίσιμο του αφορολόγητου ορίου δαπάνες που πληρώνονται με πλαστικό χρήμα και τα παραστατικά τους εκδίδονται κανονικά, όπως είναι οι δαπάνες για υπηρεσίες κοινής ωφέλειας (ηλεκτρικό ρεύμα, ύδρευση, τηλεφωνία κα)</w:t>
      </w:r>
      <w:r>
        <w:rPr>
          <w:rFonts w:ascii="Times New Roman" w:hAnsi="Times New Roman" w:cs="Times New Roman"/>
          <w:sz w:val="24"/>
          <w:szCs w:val="24"/>
          <w:lang w:val="en-US"/>
        </w:rPr>
        <w:t> </w:t>
      </w:r>
    </w:p>
    <w:p w:rsidR="00A86F61" w:rsidRDefault="00A86F61" w:rsidP="00A86F61">
      <w:pPr>
        <w:autoSpaceDE w:val="0"/>
        <w:autoSpaceDN w:val="0"/>
        <w:adjustRightInd w:val="0"/>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ΠΗΓΗ:capital.gr</w:t>
      </w:r>
      <w:proofErr w:type="spellEnd"/>
    </w:p>
    <w:p w:rsidR="00FD2129" w:rsidRDefault="00FD2129"/>
    <w:sectPr w:rsidR="00FD2129" w:rsidSect="00FD21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oNotDisplayPageBoundaries/>
  <w:displayBackgroundShape/>
  <w:proofState w:spelling="clean" w:grammar="clean"/>
  <w:defaultTabStop w:val="720"/>
  <w:characterSpacingControl w:val="doNotCompress"/>
  <w:savePreviewPicture/>
  <w:compat/>
  <w:rsids>
    <w:rsidRoot w:val="00A86F61"/>
    <w:rsid w:val="003F31F8"/>
    <w:rsid w:val="0040658E"/>
    <w:rsid w:val="009C0826"/>
    <w:rsid w:val="00A86F61"/>
    <w:rsid w:val="00FD21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3006</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2017-01-17T09:41:00Z</dcterms:created>
  <dcterms:modified xsi:type="dcterms:W3CDTF">2017-01-17T09:42:00Z</dcterms:modified>
</cp:coreProperties>
</file>