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DA24A4" w:rsidRPr="00E04F8D" w14:paraId="6459B05B" w14:textId="77777777" w:rsidTr="00185BF1">
        <w:tc>
          <w:tcPr>
            <w:tcW w:w="5246" w:type="dxa"/>
            <w:shd w:val="clear" w:color="auto" w:fill="auto"/>
          </w:tcPr>
          <w:p w14:paraId="3B23FA7C" w14:textId="20043831" w:rsidR="00DA24A4" w:rsidRPr="00185BF1" w:rsidRDefault="005B51AF" w:rsidP="00185BF1">
            <w:pPr>
              <w:ind w:left="-34" w:right="-208"/>
              <w:rPr>
                <w:rFonts w:ascii="Tahoma" w:eastAsia="Calibri" w:hAnsi="Tahoma" w:cs="Tahoma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2683AF" wp14:editId="2791D0CE">
                  <wp:extent cx="2125980" cy="1821180"/>
                  <wp:effectExtent l="0" t="0" r="7620" b="762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349" w:type="dxa"/>
              <w:tblLayout w:type="fixed"/>
              <w:tblLook w:val="04A0" w:firstRow="1" w:lastRow="0" w:firstColumn="1" w:lastColumn="0" w:noHBand="0" w:noVBand="1"/>
            </w:tblPr>
            <w:tblGrid>
              <w:gridCol w:w="8349"/>
            </w:tblGrid>
            <w:tr w:rsidR="00DA24A4" w:rsidRPr="00F7460E" w14:paraId="3B365D24" w14:textId="77777777" w:rsidTr="00185BF1">
              <w:trPr>
                <w:trHeight w:val="1125"/>
              </w:trPr>
              <w:tc>
                <w:tcPr>
                  <w:tcW w:w="8349" w:type="dxa"/>
                  <w:shd w:val="clear" w:color="auto" w:fill="auto"/>
                  <w:hideMark/>
                </w:tcPr>
                <w:p w14:paraId="6E4D447B" w14:textId="77777777"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ind w:left="-34" w:right="-208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Δ Ι Ο Ι Κ Η Σ Η                                                                                       </w:t>
                  </w:r>
                </w:p>
                <w:p w14:paraId="25490FEE" w14:textId="77777777" w:rsidR="00DA24A4" w:rsidRPr="00185BF1" w:rsidRDefault="00DA24A4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ΓΕΝΙΚΗ Δ/ΝΣΗ: ΟΡΓΑΝΩΣΗΣ &amp; ΣΧΕΔΙΑΣΜΟΥ </w:t>
                  </w:r>
                </w:p>
                <w:p w14:paraId="7EF4F101" w14:textId="77777777" w:rsidR="00DA24A4" w:rsidRPr="00185BF1" w:rsidRDefault="00DA24A4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>ΑΓΟΡΑΣ ΥΠΗΡΕΣΙΩΝ ΥΓΕΙΑΣ</w:t>
                  </w:r>
                </w:p>
                <w:p w14:paraId="15CEA183" w14:textId="77777777" w:rsidR="00DA24A4" w:rsidRPr="00185BF1" w:rsidRDefault="00DA24A4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Δ/ΝΣΗ: ΦΑΡΜΑΚΟΥ </w:t>
                  </w:r>
                </w:p>
                <w:p w14:paraId="3316D2AB" w14:textId="77777777" w:rsidR="007B3DAA" w:rsidRPr="00185BF1" w:rsidRDefault="007B3DAA" w:rsidP="00185BF1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z w:val="20"/>
                      <w:szCs w:val="20"/>
                    </w:rPr>
                    <w:t xml:space="preserve">ΤΜΗΜΑ: </w:t>
                  </w: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ΣΧΕΔΙΑΣΜΟΥ, ΠΑΡΑΚΟΛΟΥΘΗΣΗΣ </w:t>
                  </w:r>
                </w:p>
                <w:p w14:paraId="0D9CA6D1" w14:textId="77777777" w:rsidR="007B3DAA" w:rsidRPr="00185BF1" w:rsidRDefault="007B3DAA" w:rsidP="00185BF1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ΧΟΡΗΓΗΣΗΣ</w:t>
                  </w: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ΘΕΡΑΠΕΥΤΙΚΩΝ  ΜΕΣΩΝ ΚΑΙ </w:t>
                  </w:r>
                </w:p>
                <w:p w14:paraId="4DB85859" w14:textId="77777777" w:rsidR="007B3DAA" w:rsidRPr="00185BF1" w:rsidRDefault="007B3DAA" w:rsidP="00185BF1">
                  <w:pPr>
                    <w:ind w:left="-74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ΑΞΙΟΠΟΙΗΣΗΣ ΕΛΕΓΧΩΝ </w:t>
                  </w:r>
                </w:p>
                <w:p w14:paraId="34221F8E" w14:textId="77777777" w:rsidR="007B3DAA" w:rsidRPr="00185BF1" w:rsidRDefault="007B3DAA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Πληροφορίες: </w:t>
                  </w:r>
                  <w:r w:rsidR="00BF4344"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 </w:t>
                  </w:r>
                  <w:r w:rsidR="008B1437"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>Κουράφαλος Βασίλειος</w:t>
                  </w:r>
                </w:p>
                <w:p w14:paraId="1C216088" w14:textId="77777777" w:rsidR="009A5BAA" w:rsidRPr="00185BF1" w:rsidRDefault="00900D37" w:rsidP="00185BF1">
                  <w:pPr>
                    <w:autoSpaceDE w:val="0"/>
                    <w:autoSpaceDN w:val="0"/>
                    <w:adjustRightInd w:val="0"/>
                    <w:ind w:left="-34" w:right="-208"/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Τηλ.:</w:t>
                  </w:r>
                  <w:r w:rsidR="00BF4344"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 xml:space="preserve"> 210 81106</w:t>
                  </w:r>
                  <w:r w:rsidR="008B1437"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53</w:t>
                  </w:r>
                  <w:r w:rsidR="00D66265"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, -667</w:t>
                  </w:r>
                </w:p>
                <w:p w14:paraId="478101FF" w14:textId="77777777"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ind w:left="-34" w:right="-208"/>
                    <w:rPr>
                      <w:rFonts w:ascii="Tahoma" w:eastAsia="Calibri" w:hAnsi="Tahoma" w:cs="Tahoma"/>
                      <w:b/>
                      <w:bCs/>
                      <w:color w:val="0070C1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F</w:t>
                  </w: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  <w:lang w:val="en-US"/>
                    </w:rPr>
                    <w:t>ax</w:t>
                  </w: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: 210 8110694</w:t>
                  </w:r>
                </w:p>
              </w:tc>
            </w:tr>
            <w:tr w:rsidR="00DA24A4" w:rsidRPr="00F7460E" w14:paraId="2A736780" w14:textId="77777777" w:rsidTr="00185BF1">
              <w:trPr>
                <w:trHeight w:val="102"/>
              </w:trPr>
              <w:tc>
                <w:tcPr>
                  <w:tcW w:w="8349" w:type="dxa"/>
                  <w:shd w:val="clear" w:color="auto" w:fill="auto"/>
                </w:tcPr>
                <w:p w14:paraId="2FA00F30" w14:textId="77777777"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Ταχ. Δ/νση: Αποστόλου Παύλου 12, 151 23</w:t>
                  </w:r>
                </w:p>
              </w:tc>
            </w:tr>
            <w:tr w:rsidR="00DA24A4" w:rsidRPr="00F7460E" w14:paraId="15185EDC" w14:textId="77777777" w:rsidTr="00185BF1">
              <w:trPr>
                <w:trHeight w:val="102"/>
              </w:trPr>
              <w:tc>
                <w:tcPr>
                  <w:tcW w:w="8349" w:type="dxa"/>
                  <w:shd w:val="clear" w:color="auto" w:fill="auto"/>
                </w:tcPr>
                <w:p w14:paraId="285662C8" w14:textId="77777777"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Μαρούσι</w:t>
                  </w:r>
                </w:p>
              </w:tc>
            </w:tr>
          </w:tbl>
          <w:p w14:paraId="62FBED58" w14:textId="77777777"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napToGrid w:val="0"/>
                <w:color w:val="0000FF"/>
                <w:sz w:val="20"/>
                <w:szCs w:val="20"/>
                <w:u w:val="single"/>
              </w:rPr>
            </w:pP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  <w:lang w:val="en-US"/>
              </w:rPr>
              <w:t>E</w:t>
            </w: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</w:rPr>
              <w:t>-</w:t>
            </w: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  <w:lang w:val="en-US"/>
              </w:rPr>
              <w:t>mail</w:t>
            </w: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: </w:t>
            </w:r>
            <w:hyperlink r:id="rId8" w:history="1"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d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6.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t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4@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eopyy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.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gov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.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gr</w:t>
              </w:r>
            </w:hyperlink>
          </w:p>
          <w:p w14:paraId="75CD377C" w14:textId="77777777"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napToGrid w:val="0"/>
                <w:color w:val="0000FF"/>
                <w:sz w:val="20"/>
                <w:szCs w:val="20"/>
                <w:u w:val="single"/>
              </w:rPr>
            </w:pPr>
          </w:p>
          <w:p w14:paraId="5CD68D2D" w14:textId="77777777"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2DF2DE60" w14:textId="77777777"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5949D959" w14:textId="77777777"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1240852" w14:textId="77777777" w:rsidR="00E27A25" w:rsidRPr="00185BF1" w:rsidRDefault="00E27A25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E5FF539" w14:textId="77777777" w:rsidR="00DA24A4" w:rsidRPr="00185BF1" w:rsidRDefault="00DA24A4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ΑΘΗΝΑ  </w:t>
            </w:r>
            <w:r w:rsidR="00BC702D"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</w:t>
            </w:r>
            <w:r w:rsidR="00BF4344"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   </w:t>
            </w:r>
            <w:r w:rsidR="000D2666"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="00C83034">
              <w:rPr>
                <w:rFonts w:ascii="Tahoma" w:eastAsia="Calibri" w:hAnsi="Tahoma" w:cs="Tahoma"/>
                <w:b/>
                <w:sz w:val="20"/>
                <w:szCs w:val="20"/>
              </w:rPr>
              <w:t>26</w:t>
            </w:r>
            <w:r w:rsidR="008B1437"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="00BC702D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r w:rsidR="000D2666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0</w:t>
            </w:r>
            <w:r w:rsidR="008B1437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="00BC702D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  <w:r w:rsidR="008F40B1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  <w:p w14:paraId="224F77D5" w14:textId="77777777" w:rsidR="009A5BAA" w:rsidRPr="00185BF1" w:rsidRDefault="00DA24A4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>Αριθμ.πρωτ.:ΔΒ4Γ/Γ</w:t>
            </w:r>
            <w:r w:rsidR="00297FA4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55</w:t>
            </w: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>/</w:t>
            </w:r>
            <w:r w:rsidR="000F6AC3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  <w:r w:rsidR="00BF4344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/</w:t>
            </w:r>
            <w:r w:rsidR="008C5B00" w:rsidRPr="00185BF1">
              <w:rPr>
                <w:rFonts w:ascii="Tahoma" w:eastAsia="Calibri" w:hAnsi="Tahoma" w:cs="Tahoma"/>
                <w:b/>
                <w:sz w:val="20"/>
                <w:szCs w:val="20"/>
              </w:rPr>
              <w:t>οικ.</w:t>
            </w:r>
            <w:r w:rsidR="00E37A56">
              <w:rPr>
                <w:rFonts w:ascii="Tahoma" w:eastAsia="Calibri" w:hAnsi="Tahoma" w:cs="Tahoma"/>
                <w:b/>
                <w:sz w:val="20"/>
                <w:szCs w:val="20"/>
              </w:rPr>
              <w:t>9450</w:t>
            </w:r>
          </w:p>
          <w:p w14:paraId="5DB4E970" w14:textId="77777777" w:rsidR="00501D5E" w:rsidRPr="00185BF1" w:rsidRDefault="00501D5E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2"/>
                <w:szCs w:val="22"/>
                <w:u w:val="single"/>
              </w:rPr>
            </w:pPr>
          </w:p>
          <w:p w14:paraId="006C5D56" w14:textId="77777777" w:rsidR="00DA24A4" w:rsidRPr="00185BF1" w:rsidRDefault="00DA24A4" w:rsidP="00185BF1">
            <w:pPr>
              <w:spacing w:line="276" w:lineRule="auto"/>
              <w:ind w:left="33"/>
              <w:rPr>
                <w:rFonts w:ascii="Tahoma" w:eastAsia="Calibri" w:hAnsi="Tahoma" w:cs="Tahoma"/>
                <w:sz w:val="22"/>
                <w:szCs w:val="22"/>
              </w:rPr>
            </w:pPr>
            <w:r w:rsidRPr="00185BF1">
              <w:rPr>
                <w:rFonts w:ascii="Tahoma" w:eastAsia="Calibri" w:hAnsi="Tahoma" w:cs="Tahoma"/>
                <w:b/>
                <w:sz w:val="22"/>
                <w:szCs w:val="22"/>
                <w:u w:val="single"/>
              </w:rPr>
              <w:t>ΠΡΟΣ</w:t>
            </w:r>
            <w:r w:rsidRPr="00185BF1">
              <w:rPr>
                <w:rFonts w:ascii="Tahoma" w:eastAsia="Calibri" w:hAnsi="Tahoma" w:cs="Tahoma"/>
                <w:sz w:val="22"/>
                <w:szCs w:val="22"/>
              </w:rPr>
              <w:t>:</w:t>
            </w:r>
          </w:p>
          <w:p w14:paraId="58455214" w14:textId="77777777" w:rsidR="00DA24A4" w:rsidRPr="00185BF1" w:rsidRDefault="00DA24A4" w:rsidP="00185BF1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>Πανελλήνιο Ιατρικό Σύλλογο</w:t>
            </w:r>
          </w:p>
          <w:p w14:paraId="766ABF0D" w14:textId="77777777" w:rsidR="00DA24A4" w:rsidRPr="00185BF1" w:rsidRDefault="00DA24A4" w:rsidP="00185BF1">
            <w:pPr>
              <w:ind w:left="33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Πλουτάρχου 3, 10675 Αθήνα</w:t>
            </w:r>
          </w:p>
          <w:p w14:paraId="78304FB4" w14:textId="77777777" w:rsidR="00DA24A4" w:rsidRPr="00185BF1" w:rsidRDefault="00DA24A4" w:rsidP="00185BF1">
            <w:pPr>
              <w:ind w:left="33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(για ενημέρωση των κατά τόπους  Ιατρικών Συλλόγων)</w:t>
            </w:r>
          </w:p>
          <w:p w14:paraId="706EA180" w14:textId="77777777" w:rsidR="00AF2FB6" w:rsidRPr="00185BF1" w:rsidRDefault="00AF2FB6" w:rsidP="00185BF1">
            <w:pPr>
              <w:tabs>
                <w:tab w:val="left" w:pos="317"/>
              </w:tabs>
              <w:ind w:left="33"/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2</w:t>
            </w:r>
            <w:r w:rsidR="00DA24A4"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.</w:t>
            </w:r>
            <w:r w:rsidR="000803E3"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 xml:space="preserve">Πανελλήνιο Φαρμακευτικό Σύλλογο </w:t>
            </w:r>
          </w:p>
          <w:p w14:paraId="5F36A81B" w14:textId="77777777" w:rsidR="00DA24A4" w:rsidRPr="00185BF1" w:rsidRDefault="00AF2FB6" w:rsidP="00185BF1">
            <w:pPr>
              <w:ind w:left="33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Πειραιώς 134 &amp; Αγαθημέρου /118 54,ΑΘΗΝΑ</w:t>
            </w:r>
          </w:p>
          <w:p w14:paraId="4EDBF058" w14:textId="77777777" w:rsidR="000803E3" w:rsidRPr="00185BF1" w:rsidRDefault="00815A96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3</w:t>
            </w:r>
            <w:r w:rsidR="000D2666" w:rsidRPr="00185BF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.</w:t>
            </w:r>
            <w:r w:rsidR="000803E3" w:rsidRPr="00185BF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0803E3"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Υπουργείο Υγείας</w:t>
            </w:r>
          </w:p>
          <w:p w14:paraId="66A04652" w14:textId="77777777" w:rsidR="000803E3" w:rsidRPr="00185BF1" w:rsidRDefault="000803E3" w:rsidP="00185BF1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Αυτοτελές Τμήμα Οργάνωσης και Λειτουργίας Υγειονομικών Περιφερειών</w:t>
            </w:r>
          </w:p>
          <w:p w14:paraId="2DB69646" w14:textId="77777777" w:rsidR="000803E3" w:rsidRPr="00185BF1" w:rsidRDefault="000803E3" w:rsidP="00185BF1">
            <w:pPr>
              <w:ind w:left="33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(για ενημέρωση Υγειονομικών Περιφερειών)</w:t>
            </w:r>
          </w:p>
          <w:p w14:paraId="50AFD724" w14:textId="77777777" w:rsidR="000D2666" w:rsidRPr="00185BF1" w:rsidRDefault="000803E3" w:rsidP="00185BF1">
            <w:pPr>
              <w:ind w:left="33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 xml:space="preserve">4. </w:t>
            </w:r>
            <w:r w:rsidR="00952BCC"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Υπουργείο Εθνικής Άμυνας</w:t>
            </w:r>
            <w:r w:rsidR="00952BCC" w:rsidRPr="00185BF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</w:p>
          <w:p w14:paraId="04DD6682" w14:textId="77777777" w:rsidR="00952BCC" w:rsidRPr="00185BF1" w:rsidRDefault="00952BCC" w:rsidP="00185BF1">
            <w:pPr>
              <w:ind w:left="33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Μεσογείων 227-231, Χολαργός Τ.Κ. 15561</w:t>
            </w:r>
          </w:p>
          <w:p w14:paraId="3CB24851" w14:textId="77777777" w:rsidR="00952BCC" w:rsidRPr="00185BF1" w:rsidRDefault="00952BCC" w:rsidP="00185BF1">
            <w:pPr>
              <w:ind w:left="33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(για την ενημέρωση των Νοσοκομείων αρμοδιότητας σας)</w:t>
            </w:r>
          </w:p>
          <w:p w14:paraId="1E8D2305" w14:textId="77777777" w:rsidR="00952BCC" w:rsidRPr="00185BF1" w:rsidRDefault="000803E3" w:rsidP="00185BF1">
            <w:pPr>
              <w:ind w:left="33"/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5. </w:t>
            </w:r>
            <w:r w:rsidR="00952BCC" w:rsidRPr="00185BF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Νοσοκομείο</w:t>
            </w:r>
            <w:r w:rsidR="000F6AC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Αιγινήτειο</w:t>
            </w:r>
          </w:p>
          <w:p w14:paraId="27853742" w14:textId="77777777" w:rsidR="000702E1" w:rsidRPr="00185BF1" w:rsidRDefault="00952BCC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Style w:val="lrzxr"/>
                <w:rFonts w:ascii="Tahoma" w:eastAsia="Calibri" w:hAnsi="Tahoma" w:cs="Tahoma"/>
                <w:sz w:val="20"/>
                <w:szCs w:val="20"/>
              </w:rPr>
              <w:t>Λ. Βασιλίσσης Σοφίας 72, Αθήνα 115 28</w:t>
            </w:r>
          </w:p>
          <w:p w14:paraId="3CA59A8C" w14:textId="77777777" w:rsidR="000702E1" w:rsidRPr="00185BF1" w:rsidRDefault="000803E3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 xml:space="preserve">6. </w:t>
            </w:r>
            <w:r w:rsidR="000702E1"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Αρεταίειο Πανεπ/κό Νοσ/μείο</w:t>
            </w:r>
          </w:p>
          <w:p w14:paraId="3826AFD9" w14:textId="77777777" w:rsidR="00952BCC" w:rsidRPr="00185BF1" w:rsidRDefault="00952BCC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Style w:val="lrzxr"/>
                <w:rFonts w:ascii="Tahoma" w:eastAsia="Calibri" w:hAnsi="Tahoma" w:cs="Tahoma"/>
                <w:sz w:val="20"/>
                <w:szCs w:val="20"/>
              </w:rPr>
              <w:t>Λ</w:t>
            </w:r>
            <w:r w:rsidR="000702E1" w:rsidRPr="00185BF1">
              <w:rPr>
                <w:rStyle w:val="lrzxr"/>
                <w:rFonts w:ascii="Tahoma" w:eastAsia="Calibri" w:hAnsi="Tahoma" w:cs="Tahoma"/>
                <w:sz w:val="20"/>
                <w:szCs w:val="20"/>
              </w:rPr>
              <w:t>.</w:t>
            </w:r>
            <w:r w:rsidRPr="00185BF1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 Βασιλίσσης Σοφίας 76, Αθήνα 115 28</w:t>
            </w:r>
          </w:p>
          <w:p w14:paraId="3F34DA25" w14:textId="77777777" w:rsidR="00501D5E" w:rsidRPr="00185BF1" w:rsidRDefault="000803E3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7</w:t>
            </w:r>
            <w:r w:rsidR="00AF2FB6"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 xml:space="preserve">. </w:t>
            </w:r>
            <w:r w:rsidR="008F40B1"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Περιφερειακές Δ/νσεις</w:t>
            </w:r>
            <w:r w:rsidR="00AF2FB6"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 xml:space="preserve"> ΕΟΠΥΥ</w:t>
            </w:r>
          </w:p>
          <w:p w14:paraId="69A18DC3" w14:textId="77777777" w:rsidR="00815A96" w:rsidRPr="00185BF1" w:rsidRDefault="00815A96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Κοινοποίηση:</w:t>
            </w:r>
          </w:p>
          <w:p w14:paraId="75C86740" w14:textId="77777777" w:rsidR="00815A96" w:rsidRPr="00185BF1" w:rsidRDefault="00815A96" w:rsidP="00185BF1">
            <w:pPr>
              <w:spacing w:line="276" w:lineRule="auto"/>
              <w:ind w:left="33"/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</w:pPr>
            <w:r w:rsidRPr="00185BF1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Υπουργείο Υγείας</w:t>
            </w:r>
          </w:p>
          <w:p w14:paraId="242DF44B" w14:textId="77777777" w:rsidR="00815A96" w:rsidRPr="00185BF1" w:rsidRDefault="00815A96" w:rsidP="00185BF1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Γρ. Υπουργού</w:t>
            </w:r>
          </w:p>
          <w:p w14:paraId="1201A668" w14:textId="77777777" w:rsidR="00815A96" w:rsidRPr="00185BF1" w:rsidRDefault="00815A96" w:rsidP="00185BF1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sz w:val="20"/>
                <w:szCs w:val="20"/>
              </w:rPr>
              <w:t>Αυτοτελές Τμήμα Εποπτείας, Ανάπτυξης και Λειτουργίας Ε.Ο.Π.Υ.Υ.</w:t>
            </w:r>
          </w:p>
        </w:tc>
      </w:tr>
    </w:tbl>
    <w:p w14:paraId="5FCF8553" w14:textId="77777777" w:rsidR="008F40B1" w:rsidRPr="00185BF1" w:rsidRDefault="008F40B1" w:rsidP="00254A43">
      <w:pPr>
        <w:spacing w:line="360" w:lineRule="auto"/>
        <w:ind w:right="-1" w:firstLine="567"/>
        <w:jc w:val="both"/>
        <w:rPr>
          <w:rFonts w:ascii="Tahoma" w:eastAsia="Calibri" w:hAnsi="Tahoma" w:cs="Tahoma"/>
          <w:b/>
          <w:sz w:val="22"/>
          <w:szCs w:val="22"/>
          <w:u w:val="single"/>
        </w:rPr>
      </w:pPr>
    </w:p>
    <w:p w14:paraId="373A9B11" w14:textId="77777777" w:rsidR="00224416" w:rsidRPr="00224416" w:rsidRDefault="00DA24A4" w:rsidP="00815A96">
      <w:pPr>
        <w:spacing w:line="360" w:lineRule="auto"/>
        <w:ind w:right="-1"/>
        <w:jc w:val="both"/>
        <w:rPr>
          <w:rFonts w:ascii="Tahoma" w:eastAsia="Calibri" w:hAnsi="Tahoma" w:cs="Tahoma"/>
          <w:b/>
          <w:sz w:val="22"/>
          <w:szCs w:val="22"/>
        </w:rPr>
      </w:pPr>
      <w:r w:rsidRPr="00185BF1">
        <w:rPr>
          <w:rFonts w:ascii="Tahoma" w:eastAsia="Calibri" w:hAnsi="Tahoma" w:cs="Tahoma"/>
          <w:b/>
          <w:sz w:val="22"/>
          <w:szCs w:val="22"/>
          <w:u w:val="single"/>
        </w:rPr>
        <w:t>ΘΕΜΑ</w:t>
      </w:r>
      <w:r w:rsidRPr="00185BF1">
        <w:rPr>
          <w:rFonts w:ascii="Tahoma" w:eastAsia="Calibri" w:hAnsi="Tahoma" w:cs="Tahoma"/>
          <w:b/>
          <w:sz w:val="22"/>
          <w:szCs w:val="22"/>
        </w:rPr>
        <w:t>: «</w:t>
      </w:r>
      <w:r w:rsidR="008B1437">
        <w:rPr>
          <w:rFonts w:ascii="Tahoma" w:eastAsia="Calibri" w:hAnsi="Tahoma" w:cs="Tahoma"/>
          <w:b/>
          <w:sz w:val="22"/>
          <w:szCs w:val="22"/>
        </w:rPr>
        <w:t>Κοινοποίηση διατάξεων</w:t>
      </w:r>
      <w:r w:rsidR="00224416" w:rsidRPr="00224416">
        <w:rPr>
          <w:rFonts w:ascii="Tahoma" w:eastAsia="Calibri" w:hAnsi="Tahoma" w:cs="Tahoma"/>
          <w:b/>
          <w:sz w:val="22"/>
          <w:szCs w:val="22"/>
        </w:rPr>
        <w:t>»</w:t>
      </w:r>
    </w:p>
    <w:p w14:paraId="5E5BB3D0" w14:textId="77777777" w:rsidR="00224416" w:rsidRPr="00185BF1" w:rsidRDefault="005C422E" w:rsidP="00815A96">
      <w:pPr>
        <w:spacing w:line="360" w:lineRule="auto"/>
        <w:ind w:right="-1"/>
        <w:jc w:val="both"/>
        <w:rPr>
          <w:rFonts w:ascii="Tahoma" w:eastAsia="Calibri" w:hAnsi="Tahoma" w:cs="Tahoma"/>
          <w:b/>
          <w:sz w:val="22"/>
          <w:szCs w:val="22"/>
        </w:rPr>
      </w:pPr>
      <w:r w:rsidRPr="00C64C58">
        <w:rPr>
          <w:rFonts w:ascii="Tahoma" w:eastAsia="Calibri" w:hAnsi="Tahoma" w:cs="Tahoma"/>
          <w:b/>
          <w:sz w:val="22"/>
          <w:szCs w:val="22"/>
        </w:rPr>
        <w:t>ΣΧΕΤ: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8B1437">
        <w:rPr>
          <w:rFonts w:ascii="Tahoma" w:eastAsia="Calibri" w:hAnsi="Tahoma" w:cs="Tahoma"/>
          <w:b/>
          <w:sz w:val="22"/>
          <w:szCs w:val="22"/>
        </w:rPr>
        <w:t xml:space="preserve">Η Πράξη Νομοθετικού Περιεχομένου </w:t>
      </w:r>
      <w:r w:rsidRPr="00BF4344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 xml:space="preserve">ΦΕΚ </w:t>
      </w:r>
      <w:r w:rsidR="008B1437" w:rsidRPr="00185BF1">
        <w:rPr>
          <w:rFonts w:ascii="Tahoma" w:eastAsia="Calibri" w:hAnsi="Tahoma" w:cs="Tahoma"/>
          <w:b/>
          <w:sz w:val="22"/>
          <w:szCs w:val="22"/>
        </w:rPr>
        <w:t>Α’ 68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>/</w:t>
      </w:r>
      <w:r w:rsidR="008B1437" w:rsidRPr="00185BF1">
        <w:rPr>
          <w:rFonts w:ascii="Tahoma" w:eastAsia="Calibri" w:hAnsi="Tahoma" w:cs="Tahoma"/>
          <w:b/>
          <w:sz w:val="22"/>
          <w:szCs w:val="22"/>
        </w:rPr>
        <w:t>20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>-0</w:t>
      </w:r>
      <w:r w:rsidR="008B1437" w:rsidRPr="00185BF1">
        <w:rPr>
          <w:rFonts w:ascii="Tahoma" w:eastAsia="Calibri" w:hAnsi="Tahoma" w:cs="Tahoma"/>
          <w:b/>
          <w:sz w:val="22"/>
          <w:szCs w:val="22"/>
        </w:rPr>
        <w:t>3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>-20</w:t>
      </w:r>
      <w:r w:rsidR="008F40B1" w:rsidRPr="00185BF1">
        <w:rPr>
          <w:rFonts w:ascii="Tahoma" w:eastAsia="Calibri" w:hAnsi="Tahoma" w:cs="Tahoma"/>
          <w:b/>
          <w:sz w:val="22"/>
          <w:szCs w:val="22"/>
        </w:rPr>
        <w:t>20</w:t>
      </w:r>
    </w:p>
    <w:p w14:paraId="7F0E2E31" w14:textId="77777777" w:rsidR="008B1437" w:rsidRDefault="008B1437" w:rsidP="00254A43">
      <w:pPr>
        <w:spacing w:line="360" w:lineRule="auto"/>
        <w:ind w:right="-1" w:firstLine="567"/>
        <w:jc w:val="both"/>
        <w:rPr>
          <w:rFonts w:ascii="Tahoma" w:eastAsia="Calibri" w:hAnsi="Tahoma" w:cs="Tahoma"/>
          <w:sz w:val="22"/>
          <w:szCs w:val="22"/>
        </w:rPr>
      </w:pPr>
    </w:p>
    <w:p w14:paraId="5E0F02C3" w14:textId="77777777" w:rsidR="00743D78" w:rsidRDefault="004A2E3A" w:rsidP="008B1437">
      <w:pPr>
        <w:spacing w:line="360" w:lineRule="auto"/>
        <w:ind w:right="-1" w:firstLine="567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Θέτουμε υπόψη σας ότι σύμφωνα με τ</w:t>
      </w:r>
      <w:r w:rsidR="00926A59">
        <w:rPr>
          <w:rFonts w:ascii="Tahoma" w:eastAsia="Calibri" w:hAnsi="Tahoma" w:cs="Tahoma"/>
          <w:sz w:val="22"/>
          <w:szCs w:val="22"/>
        </w:rPr>
        <w:t xml:space="preserve">ο </w:t>
      </w:r>
      <w:r w:rsidR="008B1437">
        <w:rPr>
          <w:rFonts w:ascii="Tahoma" w:eastAsia="Calibri" w:hAnsi="Tahoma" w:cs="Tahoma"/>
          <w:sz w:val="22"/>
          <w:szCs w:val="22"/>
        </w:rPr>
        <w:t>ανωτέρω σχετικό:</w:t>
      </w:r>
    </w:p>
    <w:p w14:paraId="00E9E183" w14:textId="77777777" w:rsidR="008B1437" w:rsidRDefault="008B1437" w:rsidP="008B1437">
      <w:pPr>
        <w:pStyle w:val="a6"/>
        <w:numPr>
          <w:ilvl w:val="0"/>
          <w:numId w:val="5"/>
        </w:num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Άρθρο τριακοστό έκτο:</w:t>
      </w:r>
    </w:p>
    <w:p w14:paraId="277D1CEF" w14:textId="77777777" w:rsidR="008B1437" w:rsidRDefault="008B1437" w:rsidP="008B1437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8B1437">
        <w:rPr>
          <w:rFonts w:ascii="Tahoma" w:hAnsi="Tahoma" w:cs="Tahoma"/>
          <w:sz w:val="22"/>
          <w:szCs w:val="22"/>
        </w:rPr>
        <w:t>«1. Για χρονικό διάστημα δύο (2) μηνών από την έναρξη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ισχύος της παρούσας, λόγω του κινδύνου περαιτέρω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διασποράς του κορωνοϊού COVID-19 και με σκοπό τον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περιορισμό της φυσικής επαφής ασθενών και ιατρών και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τη διευκόλυνση των ασθενών, κατά παρέκκλιση όλων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των κείμενων διατ</w:t>
      </w:r>
      <w:r>
        <w:rPr>
          <w:rFonts w:ascii="Tahoma" w:hAnsi="Tahoma" w:cs="Tahoma"/>
          <w:sz w:val="22"/>
          <w:szCs w:val="22"/>
        </w:rPr>
        <w:t>άξεων για την άυλη συνταγογράφη</w:t>
      </w:r>
      <w:r w:rsidRPr="008B1437">
        <w:rPr>
          <w:rFonts w:ascii="Tahoma" w:hAnsi="Tahoma" w:cs="Tahoma"/>
          <w:sz w:val="22"/>
          <w:szCs w:val="22"/>
        </w:rPr>
        <w:t>ση, η άυλη συνταγογράφηση διενεργείται σύμφωνα με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 παρόν. Η άυλη συνταγή και το άυλο παραπεμπτικό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διακινούνται και εκτελούνται αποκλειστικά ηλεκτρονικά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στο Σύστημα Πρωτοβάθμιας Φροντίδας Υγείας (https://www.e-syntagografisi.g</w:t>
      </w:r>
      <w:r>
        <w:rPr>
          <w:rFonts w:ascii="Tahoma" w:hAnsi="Tahoma" w:cs="Tahoma"/>
          <w:sz w:val="22"/>
          <w:szCs w:val="22"/>
        </w:rPr>
        <w:t>r/p-rv/p) που λειτουργεί και δι</w:t>
      </w:r>
      <w:r w:rsidR="00F211D3">
        <w:rPr>
          <w:rFonts w:ascii="Tahoma" w:hAnsi="Tahoma" w:cs="Tahoma"/>
          <w:sz w:val="22"/>
          <w:szCs w:val="22"/>
        </w:rPr>
        <w:t>α</w:t>
      </w:r>
      <w:r w:rsidRPr="008B1437">
        <w:rPr>
          <w:rFonts w:ascii="Tahoma" w:hAnsi="Tahoma" w:cs="Tahoma"/>
          <w:sz w:val="22"/>
          <w:szCs w:val="22"/>
        </w:rPr>
        <w:t>χειρίζεται η Η.ΔΙ.Κ.Α. Α.Ε..</w:t>
      </w:r>
    </w:p>
    <w:p w14:paraId="05CBB51A" w14:textId="77777777" w:rsidR="008B1437" w:rsidRDefault="008B1437" w:rsidP="008B1437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8B1437">
        <w:rPr>
          <w:rFonts w:ascii="Tahoma" w:hAnsi="Tahoma" w:cs="Tahoma"/>
          <w:sz w:val="22"/>
          <w:szCs w:val="22"/>
        </w:rPr>
        <w:t xml:space="preserve">2. Ο ασθενής δύναται να συνδέεται </w:t>
      </w:r>
      <w:r>
        <w:rPr>
          <w:rFonts w:ascii="Tahoma" w:hAnsi="Tahoma" w:cs="Tahoma"/>
          <w:sz w:val="22"/>
          <w:szCs w:val="22"/>
        </w:rPr>
        <w:t>στο Σύστημα Πρωτο</w:t>
      </w:r>
      <w:r w:rsidRPr="008B1437">
        <w:rPr>
          <w:rFonts w:ascii="Tahoma" w:hAnsi="Tahoma" w:cs="Tahoma"/>
          <w:sz w:val="22"/>
          <w:szCs w:val="22"/>
        </w:rPr>
        <w:t>βάθμιας Φροντίδας Υγείας (https://www.e-syntagografisi.gr/p-rv/p) είτε με το</w:t>
      </w:r>
      <w:r>
        <w:rPr>
          <w:rFonts w:ascii="Tahoma" w:hAnsi="Tahoma" w:cs="Tahoma"/>
          <w:sz w:val="22"/>
          <w:szCs w:val="22"/>
        </w:rPr>
        <w:t>υς κωδικούς πρόσβασης στο Σύστη</w:t>
      </w:r>
      <w:r w:rsidRPr="008B1437">
        <w:rPr>
          <w:rFonts w:ascii="Tahoma" w:hAnsi="Tahoma" w:cs="Tahoma"/>
          <w:sz w:val="22"/>
          <w:szCs w:val="22"/>
        </w:rPr>
        <w:t>μα Πρωτοβάθμιας Φροντίδας Υγείας, εφόσον διαθέτει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 xml:space="preserve">(«Είσοδος με ΠΦΥ»), </w:t>
      </w:r>
      <w:r>
        <w:rPr>
          <w:rFonts w:ascii="Tahoma" w:hAnsi="Tahoma" w:cs="Tahoma"/>
          <w:sz w:val="22"/>
          <w:szCs w:val="22"/>
        </w:rPr>
        <w:t>είτε με τη χρήση των κωδικών-δι</w:t>
      </w:r>
      <w:r w:rsidRPr="008B1437">
        <w:rPr>
          <w:rFonts w:ascii="Tahoma" w:hAnsi="Tahoma" w:cs="Tahoma"/>
          <w:sz w:val="22"/>
          <w:szCs w:val="22"/>
        </w:rPr>
        <w:t>απιστευτηρίων της Γενική</w:t>
      </w:r>
      <w:r>
        <w:rPr>
          <w:rFonts w:ascii="Tahoma" w:hAnsi="Tahoma" w:cs="Tahoma"/>
          <w:sz w:val="22"/>
          <w:szCs w:val="22"/>
        </w:rPr>
        <w:t>ς Γραμματείας Πληροφορια</w:t>
      </w:r>
      <w:r w:rsidRPr="008B1437">
        <w:rPr>
          <w:rFonts w:ascii="Tahoma" w:hAnsi="Tahoma" w:cs="Tahoma"/>
          <w:sz w:val="22"/>
          <w:szCs w:val="22"/>
        </w:rPr>
        <w:t xml:space="preserve">κών Συστημάτων </w:t>
      </w:r>
      <w:r w:rsidRPr="008B1437">
        <w:rPr>
          <w:rFonts w:ascii="Tahoma" w:hAnsi="Tahoma" w:cs="Tahoma"/>
          <w:sz w:val="22"/>
          <w:szCs w:val="22"/>
        </w:rPr>
        <w:lastRenderedPageBreak/>
        <w:t>Δημόσιας Διοίκησης του Υπουργείου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Ψηφιακής Διακυβέρνησης (taxisnet) και να δηλώνει ότι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επιθυμεί να λαμβάνει</w:t>
      </w:r>
      <w:r>
        <w:rPr>
          <w:rFonts w:ascii="Tahoma" w:hAnsi="Tahoma" w:cs="Tahoma"/>
          <w:sz w:val="22"/>
          <w:szCs w:val="22"/>
        </w:rPr>
        <w:t xml:space="preserve"> ηλεκτρονικά τις συνταγές φαρμά</w:t>
      </w:r>
      <w:r w:rsidRPr="008B1437">
        <w:rPr>
          <w:rFonts w:ascii="Tahoma" w:hAnsi="Tahoma" w:cs="Tahoma"/>
          <w:sz w:val="22"/>
          <w:szCs w:val="22"/>
        </w:rPr>
        <w:t>κων που του συνταγογραφούνται. Στην περίπτωση αυτή,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δηλώνει επίσης υποχρεωτικά τον τρόπο με τον οποίο θα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λαμβάνει τις ανωτέρω συνταγές, ο οποίος μπορεί να είναι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είτε μέσω μηνύματος (s</w:t>
      </w:r>
      <w:r>
        <w:rPr>
          <w:rFonts w:ascii="Tahoma" w:hAnsi="Tahoma" w:cs="Tahoma"/>
          <w:sz w:val="22"/>
          <w:szCs w:val="22"/>
        </w:rPr>
        <w:t>ms) στο κινητό του τηλέφωνο, κα</w:t>
      </w:r>
      <w:r w:rsidRPr="008B1437">
        <w:rPr>
          <w:rFonts w:ascii="Tahoma" w:hAnsi="Tahoma" w:cs="Tahoma"/>
          <w:sz w:val="22"/>
          <w:szCs w:val="22"/>
        </w:rPr>
        <w:t>ταχωρώντας τον αριθμό του κινητού του τηλεφώνου στο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σύστημα, είτε και μέσω μηνύματος (email) στη διεύθυνση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ηλεκτρονικού ταχυδρ</w:t>
      </w:r>
      <w:r>
        <w:rPr>
          <w:rFonts w:ascii="Tahoma" w:hAnsi="Tahoma" w:cs="Tahoma"/>
          <w:sz w:val="22"/>
          <w:szCs w:val="22"/>
        </w:rPr>
        <w:t>ομείου του, καταχωρώντας στο σύ</w:t>
      </w:r>
      <w:r w:rsidRPr="008B1437">
        <w:rPr>
          <w:rFonts w:ascii="Tahoma" w:hAnsi="Tahoma" w:cs="Tahoma"/>
          <w:sz w:val="22"/>
          <w:szCs w:val="22"/>
        </w:rPr>
        <w:t>στημα τη διεύθυνση του ηλεκτρονικού του ταχυδρομείου.</w:t>
      </w:r>
    </w:p>
    <w:p w14:paraId="72EF4EDE" w14:textId="77777777" w:rsidR="006C19B2" w:rsidRDefault="008B1437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8B1437">
        <w:rPr>
          <w:rFonts w:ascii="Tahoma" w:hAnsi="Tahoma" w:cs="Tahoma"/>
          <w:sz w:val="22"/>
          <w:szCs w:val="22"/>
        </w:rPr>
        <w:t>3. Στην περίπτωση που</w:t>
      </w:r>
      <w:r>
        <w:rPr>
          <w:rFonts w:ascii="Tahoma" w:hAnsi="Tahoma" w:cs="Tahoma"/>
          <w:sz w:val="22"/>
          <w:szCs w:val="22"/>
        </w:rPr>
        <w:t xml:space="preserve"> ο ασθενής έχει δηλώσει ότι επι</w:t>
      </w:r>
      <w:r w:rsidRPr="008B1437">
        <w:rPr>
          <w:rFonts w:ascii="Tahoma" w:hAnsi="Tahoma" w:cs="Tahoma"/>
          <w:sz w:val="22"/>
          <w:szCs w:val="22"/>
        </w:rPr>
        <w:t>θυμεί να λαμβάνει ηλεκτρονικά τις συνταγές φαρμάκων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του, μόλις ο ιατρός καταχωρίσει τη συνταγή φαρμάκων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του, ο ασθενής ενημερ</w:t>
      </w:r>
      <w:r>
        <w:rPr>
          <w:rFonts w:ascii="Tahoma" w:hAnsi="Tahoma" w:cs="Tahoma"/>
          <w:sz w:val="22"/>
          <w:szCs w:val="22"/>
        </w:rPr>
        <w:t>ώνεται για την έκδοση της συντα</w:t>
      </w:r>
      <w:r w:rsidRPr="008B1437">
        <w:rPr>
          <w:rFonts w:ascii="Tahoma" w:hAnsi="Tahoma" w:cs="Tahoma"/>
          <w:sz w:val="22"/>
          <w:szCs w:val="22"/>
        </w:rPr>
        <w:t>γής με λήψη μηνύματος (sms) στο κινητό του τηλέφωνο,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 οποίο περιλαμβάνει τον αριθμό της συνταγής που του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συνταγογραφήθηκε (barcode συνταγής) και το χρονικό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διάστημα ισχύος της</w:t>
      </w:r>
      <w:r>
        <w:rPr>
          <w:rFonts w:ascii="Tahoma" w:hAnsi="Tahoma" w:cs="Tahoma"/>
          <w:sz w:val="22"/>
          <w:szCs w:val="22"/>
        </w:rPr>
        <w:t xml:space="preserve"> ή και μήνυμα στη διεύθυνση ηλε</w:t>
      </w:r>
      <w:r w:rsidRPr="008B1437">
        <w:rPr>
          <w:rFonts w:ascii="Tahoma" w:hAnsi="Tahoma" w:cs="Tahoma"/>
          <w:sz w:val="22"/>
          <w:szCs w:val="22"/>
        </w:rPr>
        <w:t>κτρονικού ταχυδρομείου του (email) με όλα τα στοιχεία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που περιλαμβάνονται στη συνταγή, ήτοι, ενδεικτικά,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αριθμό συνταγής, φά</w:t>
      </w:r>
      <w:r>
        <w:rPr>
          <w:rFonts w:ascii="Tahoma" w:hAnsi="Tahoma" w:cs="Tahoma"/>
          <w:sz w:val="22"/>
          <w:szCs w:val="22"/>
        </w:rPr>
        <w:t>ρμακο, διάγνωση και χρονικό διά</w:t>
      </w:r>
      <w:r w:rsidRPr="008B1437">
        <w:rPr>
          <w:rFonts w:ascii="Tahoma" w:hAnsi="Tahoma" w:cs="Tahoma"/>
          <w:sz w:val="22"/>
          <w:szCs w:val="22"/>
        </w:rPr>
        <w:t>στημα ισχύος. Η ανωτέρω διαδικασία διενεργείται στο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Σύστημα Ηλεκτρονικής Συνταγογράφησης, στο οποίο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συνδέονται οι ιατροί</w:t>
      </w:r>
      <w:r>
        <w:rPr>
          <w:rFonts w:ascii="Tahoma" w:hAnsi="Tahoma" w:cs="Tahoma"/>
          <w:sz w:val="22"/>
          <w:szCs w:val="22"/>
        </w:rPr>
        <w:t xml:space="preserve"> με τους μοναδικούς κωδικούς πι</w:t>
      </w:r>
      <w:r w:rsidRPr="008B1437">
        <w:rPr>
          <w:rFonts w:ascii="Tahoma" w:hAnsi="Tahoma" w:cs="Tahoma"/>
          <w:sz w:val="22"/>
          <w:szCs w:val="22"/>
        </w:rPr>
        <w:t>στοποίησής τους. Γι</w:t>
      </w:r>
      <w:r>
        <w:rPr>
          <w:rFonts w:ascii="Tahoma" w:hAnsi="Tahoma" w:cs="Tahoma"/>
          <w:sz w:val="22"/>
          <w:szCs w:val="22"/>
        </w:rPr>
        <w:t>α κάθε ηλεκτρονική συνταγή κατα</w:t>
      </w:r>
      <w:r w:rsidRPr="008B1437">
        <w:rPr>
          <w:rFonts w:ascii="Tahoma" w:hAnsi="Tahoma" w:cs="Tahoma"/>
          <w:sz w:val="22"/>
          <w:szCs w:val="22"/>
        </w:rPr>
        <w:t>γράφονται τα στοιχεία του ιατρού που την καταχώρισε,</w:t>
      </w:r>
      <w:r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καθώς και η ημερομηνία αυτής.</w:t>
      </w:r>
    </w:p>
    <w:p w14:paraId="61B1877B" w14:textId="77777777" w:rsidR="00F211D3" w:rsidRDefault="008B1437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8B1437">
        <w:rPr>
          <w:rFonts w:ascii="Tahoma" w:hAnsi="Tahoma" w:cs="Tahoma"/>
          <w:sz w:val="22"/>
          <w:szCs w:val="22"/>
        </w:rPr>
        <w:t>4. Κατά την εκτέλε</w:t>
      </w:r>
      <w:r w:rsidR="006C19B2">
        <w:rPr>
          <w:rFonts w:ascii="Tahoma" w:hAnsi="Tahoma" w:cs="Tahoma"/>
          <w:sz w:val="22"/>
          <w:szCs w:val="22"/>
        </w:rPr>
        <w:t>ση της άυλης ηλεκτρονικής συντα</w:t>
      </w:r>
      <w:r w:rsidRPr="008B1437">
        <w:rPr>
          <w:rFonts w:ascii="Tahoma" w:hAnsi="Tahoma" w:cs="Tahoma"/>
          <w:sz w:val="22"/>
          <w:szCs w:val="22"/>
        </w:rPr>
        <w:t>γής δεν προσκομίζεται στον φαρμακοποιό το φυσικό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έντυπο της συνταγ</w:t>
      </w:r>
      <w:r w:rsidR="006C19B2">
        <w:rPr>
          <w:rFonts w:ascii="Tahoma" w:hAnsi="Tahoma" w:cs="Tahoma"/>
          <w:sz w:val="22"/>
          <w:szCs w:val="22"/>
        </w:rPr>
        <w:t>ής φαρμάκων του ιατρού. Ο φαρμα</w:t>
      </w:r>
      <w:r w:rsidRPr="008B1437">
        <w:rPr>
          <w:rFonts w:ascii="Tahoma" w:hAnsi="Tahoma" w:cs="Tahoma"/>
          <w:sz w:val="22"/>
          <w:szCs w:val="22"/>
        </w:rPr>
        <w:t xml:space="preserve">κοποιός ανακτά την </w:t>
      </w:r>
      <w:r w:rsidR="006C19B2">
        <w:rPr>
          <w:rFonts w:ascii="Tahoma" w:hAnsi="Tahoma" w:cs="Tahoma"/>
          <w:sz w:val="22"/>
          <w:szCs w:val="22"/>
        </w:rPr>
        <w:t>άυλη ηλεκτρονική συνταγή εισάγο</w:t>
      </w:r>
      <w:r w:rsidRPr="008B1437">
        <w:rPr>
          <w:rFonts w:ascii="Tahoma" w:hAnsi="Tahoma" w:cs="Tahoma"/>
          <w:sz w:val="22"/>
          <w:szCs w:val="22"/>
        </w:rPr>
        <w:t>ντας στο Σύστημα Ηλεκτρονικής Συνταγογράφησης τον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κωδικό της (barcode συνταγής) ή τον Αριθμό Μητρώου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Κοινωνικής Ασφάλισης</w:t>
      </w:r>
      <w:r w:rsidR="006C19B2">
        <w:rPr>
          <w:rFonts w:ascii="Tahoma" w:hAnsi="Tahoma" w:cs="Tahoma"/>
          <w:sz w:val="22"/>
          <w:szCs w:val="22"/>
        </w:rPr>
        <w:t xml:space="preserve"> (Α.Μ.Κ.Α.) του ασθενή. Στην πε</w:t>
      </w:r>
      <w:r w:rsidRPr="008B1437">
        <w:rPr>
          <w:rFonts w:ascii="Tahoma" w:hAnsi="Tahoma" w:cs="Tahoma"/>
          <w:sz w:val="22"/>
          <w:szCs w:val="22"/>
        </w:rPr>
        <w:t>ρίπτωση εκτέλεσης της άυλης συνταγής φαρμάκων με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βάση τον αριθμό συν</w:t>
      </w:r>
      <w:r w:rsidR="006C19B2">
        <w:rPr>
          <w:rFonts w:ascii="Tahoma" w:hAnsi="Tahoma" w:cs="Tahoma"/>
          <w:sz w:val="22"/>
          <w:szCs w:val="22"/>
        </w:rPr>
        <w:t>ταγής (barcode συνταγής), ο φαρ</w:t>
      </w:r>
      <w:r w:rsidRPr="008B1437">
        <w:rPr>
          <w:rFonts w:ascii="Tahoma" w:hAnsi="Tahoma" w:cs="Tahoma"/>
          <w:sz w:val="22"/>
          <w:szCs w:val="22"/>
        </w:rPr>
        <w:t>μακοποιός αναζητεί και εκτελεί την άυλη ηλεκτρονική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συνταγή φαρμάκων, με βάση τον αριθμό της (barcode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συνταγής). Μόλις ο φαρμακοποιός εκτελέσει τη συνταγή,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ο πολίτης λαμβάνει ενημερωτικό μήνυμα στο κινητό του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τηλέφωνο ή και στη διεύθυνση ηλεκτρονικού ταχυδ</w:t>
      </w:r>
      <w:r w:rsidR="006C19B2">
        <w:rPr>
          <w:rFonts w:ascii="Tahoma" w:hAnsi="Tahoma" w:cs="Tahoma"/>
          <w:sz w:val="22"/>
          <w:szCs w:val="22"/>
        </w:rPr>
        <w:t>ρο</w:t>
      </w:r>
      <w:r w:rsidRPr="008B1437">
        <w:rPr>
          <w:rFonts w:ascii="Tahoma" w:hAnsi="Tahoma" w:cs="Tahoma"/>
          <w:sz w:val="22"/>
          <w:szCs w:val="22"/>
        </w:rPr>
        <w:t xml:space="preserve">μείου που έχει δηλώσει, με τα στοιχεία εκτέλεσης </w:t>
      </w:r>
      <w:r w:rsidR="006C19B2">
        <w:rPr>
          <w:rFonts w:ascii="Tahoma" w:hAnsi="Tahoma" w:cs="Tahoma"/>
          <w:sz w:val="22"/>
          <w:szCs w:val="22"/>
        </w:rPr>
        <w:t xml:space="preserve">της </w:t>
      </w:r>
      <w:r w:rsidRPr="008B1437">
        <w:rPr>
          <w:rFonts w:ascii="Tahoma" w:hAnsi="Tahoma" w:cs="Tahoma"/>
          <w:sz w:val="22"/>
          <w:szCs w:val="22"/>
        </w:rPr>
        <w:t>συνταγής του. Στην πε</w:t>
      </w:r>
      <w:r w:rsidR="006C19B2">
        <w:rPr>
          <w:rFonts w:ascii="Tahoma" w:hAnsi="Tahoma" w:cs="Tahoma"/>
          <w:sz w:val="22"/>
          <w:szCs w:val="22"/>
        </w:rPr>
        <w:t>ρίπτωση εκτέλεσης της άυλης ηλε</w:t>
      </w:r>
      <w:r w:rsidRPr="008B1437">
        <w:rPr>
          <w:rFonts w:ascii="Tahoma" w:hAnsi="Tahoma" w:cs="Tahoma"/>
          <w:sz w:val="22"/>
          <w:szCs w:val="22"/>
        </w:rPr>
        <w:t>κτρονικής συνταγής φαρμάκων με βάση τον Α.Μ.Κ.Α.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 xml:space="preserve">του πολίτη, ο φαρμακοποιός εισάγει στο Σύστημα </w:t>
      </w:r>
      <w:r w:rsidR="006C19B2">
        <w:rPr>
          <w:rFonts w:ascii="Tahoma" w:hAnsi="Tahoma" w:cs="Tahoma"/>
          <w:sz w:val="22"/>
          <w:szCs w:val="22"/>
        </w:rPr>
        <w:t xml:space="preserve">της </w:t>
      </w:r>
      <w:r w:rsidRPr="008B1437">
        <w:rPr>
          <w:rFonts w:ascii="Tahoma" w:hAnsi="Tahoma" w:cs="Tahoma"/>
          <w:sz w:val="22"/>
          <w:szCs w:val="22"/>
        </w:rPr>
        <w:t>Ηλεκτρονικής Συνταγογράφησης τον Α.Μ.Κ.Α. του</w:t>
      </w:r>
      <w:r w:rsidR="006C19B2">
        <w:rPr>
          <w:rFonts w:ascii="Tahoma" w:hAnsi="Tahoma" w:cs="Tahoma"/>
          <w:sz w:val="22"/>
          <w:szCs w:val="22"/>
        </w:rPr>
        <w:t xml:space="preserve"> πολί</w:t>
      </w:r>
      <w:r w:rsidRPr="008B1437">
        <w:rPr>
          <w:rFonts w:ascii="Tahoma" w:hAnsi="Tahoma" w:cs="Tahoma"/>
          <w:sz w:val="22"/>
          <w:szCs w:val="22"/>
        </w:rPr>
        <w:t>τη που έχει δηλώσει ότι επιθυμεί άυλη συνταγογράφηση,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προκειμένου να αναζητήσει τις ηλεκτρονικές συνταγές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του, οι οποίες εκκρεμούν προς εκτέλεση. Το σύστημα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αποστέλλει στον πολίτη κωδικό (one-time-password)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με μήνυμα στο κινητό τηλέφωνο ή και στη διεύθυνση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ηλεκτρονικού ταχυδρ</w:t>
      </w:r>
      <w:r w:rsidR="006C19B2">
        <w:rPr>
          <w:rFonts w:ascii="Tahoma" w:hAnsi="Tahoma" w:cs="Tahoma"/>
          <w:sz w:val="22"/>
          <w:szCs w:val="22"/>
        </w:rPr>
        <w:t>ομείου που έχει δηλώσει για επι</w:t>
      </w:r>
      <w:r w:rsidRPr="008B1437">
        <w:rPr>
          <w:rFonts w:ascii="Tahoma" w:hAnsi="Tahoma" w:cs="Tahoma"/>
          <w:sz w:val="22"/>
          <w:szCs w:val="22"/>
        </w:rPr>
        <w:t>βεβαίωση της παρουσίας του. Ο πολίτης γνωστοποιεί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τον κωδικό στον φαρμακοποιό, ο οποίος τον εισάγει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στο Σύστημα της Ηλεκτρονικής Συνταγογράφησης και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 xml:space="preserve">αποκτά πρόσβαση στις προς εκτέλεση συνταγές φαρμάκων του </w:t>
      </w:r>
      <w:r w:rsidRPr="008B1437">
        <w:rPr>
          <w:rFonts w:ascii="Tahoma" w:hAnsi="Tahoma" w:cs="Tahoma"/>
          <w:sz w:val="22"/>
          <w:szCs w:val="22"/>
        </w:rPr>
        <w:lastRenderedPageBreak/>
        <w:t>πολίτη. Μόλις ο φαρμακοποιός εκτελέσει τη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συνταγή, ο πολίτης λαμβάνει ενημερωτικό μήνυμα στο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κινητό τηλέφωνο ή κα</w:t>
      </w:r>
      <w:r w:rsidR="006C19B2">
        <w:rPr>
          <w:rFonts w:ascii="Tahoma" w:hAnsi="Tahoma" w:cs="Tahoma"/>
          <w:sz w:val="22"/>
          <w:szCs w:val="22"/>
        </w:rPr>
        <w:t>ι στη διεύθυνση ηλεκτρονικού τα</w:t>
      </w:r>
      <w:r w:rsidRPr="008B1437">
        <w:rPr>
          <w:rFonts w:ascii="Tahoma" w:hAnsi="Tahoma" w:cs="Tahoma"/>
          <w:sz w:val="22"/>
          <w:szCs w:val="22"/>
        </w:rPr>
        <w:t>χυδρομείου που έχει δηλώσει, με τα στοιχεία εκτέλεσης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της συνταγής του.</w:t>
      </w:r>
    </w:p>
    <w:p w14:paraId="72A76068" w14:textId="77777777" w:rsidR="008B1437" w:rsidRDefault="008B1437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8B1437">
        <w:rPr>
          <w:rFonts w:ascii="Tahoma" w:hAnsi="Tahoma" w:cs="Tahoma"/>
          <w:sz w:val="22"/>
          <w:szCs w:val="22"/>
        </w:rPr>
        <w:t>5. Mε κοινή απόφαση των Υπ</w:t>
      </w:r>
      <w:r w:rsidR="006C19B2">
        <w:rPr>
          <w:rFonts w:ascii="Tahoma" w:hAnsi="Tahoma" w:cs="Tahoma"/>
          <w:sz w:val="22"/>
          <w:szCs w:val="22"/>
        </w:rPr>
        <w:t>ουργών Υγείας και Ψηφι</w:t>
      </w:r>
      <w:r w:rsidRPr="008B1437">
        <w:rPr>
          <w:rFonts w:ascii="Tahoma" w:hAnsi="Tahoma" w:cs="Tahoma"/>
          <w:sz w:val="22"/>
          <w:szCs w:val="22"/>
        </w:rPr>
        <w:t>ακής Διακυβέρνησης μπορεί να παρατείνεται ο χρόνος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εφαρμογής του κατ</w:t>
      </w:r>
      <w:r w:rsidR="006C19B2">
        <w:rPr>
          <w:rFonts w:ascii="Tahoma" w:hAnsi="Tahoma" w:cs="Tahoma"/>
          <w:sz w:val="22"/>
          <w:szCs w:val="22"/>
        </w:rPr>
        <w:t>ά τα ανωτέρω έκτακτου και προσω</w:t>
      </w:r>
      <w:r w:rsidRPr="008B1437">
        <w:rPr>
          <w:rFonts w:ascii="Tahoma" w:hAnsi="Tahoma" w:cs="Tahoma"/>
          <w:sz w:val="22"/>
          <w:szCs w:val="22"/>
        </w:rPr>
        <w:t>ρινού μέτρου λαμβάνοντας υπόψη την πορεία εξέλιξης</w:t>
      </w:r>
      <w:r w:rsidR="006C19B2">
        <w:rPr>
          <w:rFonts w:ascii="Tahoma" w:hAnsi="Tahoma" w:cs="Tahoma"/>
          <w:sz w:val="22"/>
          <w:szCs w:val="22"/>
        </w:rPr>
        <w:t xml:space="preserve"> </w:t>
      </w:r>
      <w:r w:rsidRPr="008B1437">
        <w:rPr>
          <w:rFonts w:ascii="Tahoma" w:hAnsi="Tahoma" w:cs="Tahoma"/>
          <w:sz w:val="22"/>
          <w:szCs w:val="22"/>
        </w:rPr>
        <w:t>του φαινομένου του κορωνοϊού COVID-19</w:t>
      </w:r>
      <w:r w:rsidR="00F211D3">
        <w:rPr>
          <w:rFonts w:ascii="Tahoma" w:hAnsi="Tahoma" w:cs="Tahoma"/>
          <w:sz w:val="22"/>
          <w:szCs w:val="22"/>
        </w:rPr>
        <w:t>»</w:t>
      </w:r>
      <w:r w:rsidRPr="008B1437">
        <w:rPr>
          <w:rFonts w:ascii="Tahoma" w:hAnsi="Tahoma" w:cs="Tahoma"/>
          <w:sz w:val="22"/>
          <w:szCs w:val="22"/>
        </w:rPr>
        <w:t>.</w:t>
      </w:r>
    </w:p>
    <w:p w14:paraId="1A2A771C" w14:textId="77777777" w:rsidR="006C19B2" w:rsidRDefault="006C19B2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6C19B2">
        <w:rPr>
          <w:rFonts w:ascii="Tahoma" w:hAnsi="Tahoma" w:cs="Tahoma"/>
          <w:sz w:val="22"/>
          <w:szCs w:val="22"/>
        </w:rPr>
        <w:t>-</w:t>
      </w:r>
      <w:r w:rsidRPr="006C19B2">
        <w:rPr>
          <w:rFonts w:ascii="Tahoma" w:hAnsi="Tahoma" w:cs="Tahoma"/>
          <w:sz w:val="22"/>
          <w:szCs w:val="22"/>
        </w:rPr>
        <w:tab/>
        <w:t>Άρθρο τεσσαρακοστό ένατο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Διαδικασία επανέκδοσης συνταγών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στο Σύστημα Ηλεκτρονικής Συνταγογράφησης</w:t>
      </w:r>
      <w:r>
        <w:rPr>
          <w:rFonts w:ascii="Tahoma" w:hAnsi="Tahoma" w:cs="Tahoma"/>
          <w:sz w:val="22"/>
          <w:szCs w:val="22"/>
        </w:rPr>
        <w:t>:</w:t>
      </w:r>
    </w:p>
    <w:p w14:paraId="6A28346D" w14:textId="77777777" w:rsidR="006C19B2" w:rsidRPr="006C19B2" w:rsidRDefault="006C19B2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6C19B2">
        <w:rPr>
          <w:rFonts w:ascii="Tahoma" w:hAnsi="Tahoma" w:cs="Tahoma"/>
          <w:sz w:val="22"/>
          <w:szCs w:val="22"/>
        </w:rPr>
        <w:t>«1. Εφόσον εξακολουθεί να υφίσταται άμεσος κίνδυνος διασποράς του κορωνοϊού COVID-19, η έλλειψη του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οποίου βεβαιώνεται με απόφαση του Υπουργού Υγείας,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και πάντως το αργότερο έως τις 30.6.2020, μηνιαίες ή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 xml:space="preserve">επαναλαμβανόμενες συνταγές, </w:t>
      </w:r>
      <w:r w:rsidRPr="00394A28">
        <w:rPr>
          <w:rFonts w:ascii="Tahoma" w:hAnsi="Tahoma" w:cs="Tahoma"/>
          <w:b/>
          <w:sz w:val="22"/>
          <w:szCs w:val="22"/>
        </w:rPr>
        <w:t xml:space="preserve">που αφορούν σταθερή φαρμακευτική αγωγή </w:t>
      </w:r>
      <w:r>
        <w:rPr>
          <w:rFonts w:ascii="Tahoma" w:hAnsi="Tahoma" w:cs="Tahoma"/>
          <w:sz w:val="22"/>
          <w:szCs w:val="22"/>
        </w:rPr>
        <w:t>που λαμβάνουν οι χρονίως πά</w:t>
      </w:r>
      <w:r w:rsidRPr="006C19B2">
        <w:rPr>
          <w:rFonts w:ascii="Tahoma" w:hAnsi="Tahoma" w:cs="Tahoma"/>
          <w:sz w:val="22"/>
          <w:szCs w:val="22"/>
        </w:rPr>
        <w:t>σχοντες κατά την έναρξη ισχύος της παρούσας και κατά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τον χρόνο έναρξης ισχύος της παρούσας έχει παρέλθει η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ισχύς τους, ανανεώνοντ</w:t>
      </w:r>
      <w:r>
        <w:rPr>
          <w:rFonts w:ascii="Tahoma" w:hAnsi="Tahoma" w:cs="Tahoma"/>
          <w:sz w:val="22"/>
          <w:szCs w:val="22"/>
        </w:rPr>
        <w:t>αι για χρονικό διάστημα έως τρι</w:t>
      </w:r>
      <w:r w:rsidRPr="006C19B2">
        <w:rPr>
          <w:rFonts w:ascii="Tahoma" w:hAnsi="Tahoma" w:cs="Tahoma"/>
          <w:sz w:val="22"/>
          <w:szCs w:val="22"/>
        </w:rPr>
        <w:t>ών (3) μηνών και εκτελούνται έως τις 30.6.2020, ως εξής: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Οι θεράποντες ιατροί</w:t>
      </w:r>
      <w:r>
        <w:rPr>
          <w:rFonts w:ascii="Tahoma" w:hAnsi="Tahoma" w:cs="Tahoma"/>
          <w:sz w:val="22"/>
          <w:szCs w:val="22"/>
        </w:rPr>
        <w:t xml:space="preserve"> δύνανται να επανεκδίδουν τη συ</w:t>
      </w:r>
      <w:r w:rsidRPr="006C19B2">
        <w:rPr>
          <w:rFonts w:ascii="Tahoma" w:hAnsi="Tahoma" w:cs="Tahoma"/>
          <w:sz w:val="22"/>
          <w:szCs w:val="22"/>
        </w:rPr>
        <w:t>νταγή, κατόπιν αιτήματος των ασθενών, διατυπωμένου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μέσω τηλεφώνου, τηλ</w:t>
      </w:r>
      <w:r>
        <w:rPr>
          <w:rFonts w:ascii="Tahoma" w:hAnsi="Tahoma" w:cs="Tahoma"/>
          <w:sz w:val="22"/>
          <w:szCs w:val="22"/>
        </w:rPr>
        <w:t>εομοιοτυπίας, ηλεκτρονικού ταχυ</w:t>
      </w:r>
      <w:r w:rsidRPr="006C19B2">
        <w:rPr>
          <w:rFonts w:ascii="Tahoma" w:hAnsi="Tahoma" w:cs="Tahoma"/>
          <w:sz w:val="22"/>
          <w:szCs w:val="22"/>
        </w:rPr>
        <w:t>δρομείου ή γραπτού μηνύματος κινητού τηλεφώνου. Για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 xml:space="preserve">τις εν λόγω συνταγές, </w:t>
      </w:r>
      <w:r w:rsidRPr="00394A28">
        <w:rPr>
          <w:rFonts w:ascii="Tahoma" w:hAnsi="Tahoma" w:cs="Tahoma"/>
          <w:b/>
          <w:sz w:val="22"/>
          <w:szCs w:val="22"/>
        </w:rPr>
        <w:t>δεν απαιτούνται</w:t>
      </w:r>
      <w:r w:rsidRPr="006C19B2">
        <w:rPr>
          <w:rFonts w:ascii="Tahoma" w:hAnsi="Tahoma" w:cs="Tahoma"/>
          <w:sz w:val="22"/>
          <w:szCs w:val="22"/>
        </w:rPr>
        <w:t xml:space="preserve"> η έκδοση φύλλου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 xml:space="preserve">της συνταγής από τον θεράποντα ιατρό, </w:t>
      </w:r>
      <w:r w:rsidRPr="00394A28">
        <w:rPr>
          <w:rFonts w:ascii="Tahoma" w:hAnsi="Tahoma" w:cs="Tahoma"/>
          <w:b/>
          <w:sz w:val="22"/>
          <w:szCs w:val="22"/>
        </w:rPr>
        <w:t>καθώς και τα συνοδευτικά έντυπα</w:t>
      </w:r>
      <w:r w:rsidRPr="006C19B2">
        <w:rPr>
          <w:rFonts w:ascii="Tahoma" w:hAnsi="Tahoma" w:cs="Tahoma"/>
          <w:sz w:val="22"/>
          <w:szCs w:val="22"/>
        </w:rPr>
        <w:t>. Με την επανέκδοση της συνταγής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από τον ιατρό, η συν</w:t>
      </w:r>
      <w:r>
        <w:rPr>
          <w:rFonts w:ascii="Tahoma" w:hAnsi="Tahoma" w:cs="Tahoma"/>
          <w:sz w:val="22"/>
          <w:szCs w:val="22"/>
        </w:rPr>
        <w:t>ταγή θα είναι διαθέσιμη ηλεκτρο</w:t>
      </w:r>
      <w:r w:rsidRPr="006C19B2">
        <w:rPr>
          <w:rFonts w:ascii="Tahoma" w:hAnsi="Tahoma" w:cs="Tahoma"/>
          <w:sz w:val="22"/>
          <w:szCs w:val="22"/>
        </w:rPr>
        <w:t>νικά στα φαρμακεία για υποχρεωτική εκτέλεση μέσω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του συστήματος ηλεκτρονικής συνταγογράφησης. Σε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περιπτώσεις σκευασμά</w:t>
      </w:r>
      <w:r>
        <w:rPr>
          <w:rFonts w:ascii="Tahoma" w:hAnsi="Tahoma" w:cs="Tahoma"/>
          <w:sz w:val="22"/>
          <w:szCs w:val="22"/>
        </w:rPr>
        <w:t xml:space="preserve">των που διατίθενται κατόπιν </w:t>
      </w:r>
      <w:r w:rsidRPr="00394A28">
        <w:rPr>
          <w:rFonts w:ascii="Tahoma" w:hAnsi="Tahoma" w:cs="Tahoma"/>
          <w:b/>
          <w:sz w:val="22"/>
          <w:szCs w:val="22"/>
        </w:rPr>
        <w:t>ατομικής παραγγελίας</w:t>
      </w:r>
      <w:r w:rsidRPr="006C19B2">
        <w:rPr>
          <w:rFonts w:ascii="Tahoma" w:hAnsi="Tahoma" w:cs="Tahoma"/>
          <w:sz w:val="22"/>
          <w:szCs w:val="22"/>
        </w:rPr>
        <w:t>, μετά από την επανέκδοση της οικείας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συνταγής, η παραγγελία διενεργείται κατόπιν μνείας από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τον θεράποντα ιατρό επί των σχολίων της συνταγής ότι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πρόκειται για «επαναλαμβανόμενη θεραπεία», η οποία,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έως τις 30.6.2020, επέχει θέση του προβλεπόμενου από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την οικεία άδεια κυκ</w:t>
      </w:r>
      <w:r>
        <w:rPr>
          <w:rFonts w:ascii="Tahoma" w:hAnsi="Tahoma" w:cs="Tahoma"/>
          <w:sz w:val="22"/>
          <w:szCs w:val="22"/>
        </w:rPr>
        <w:t>λοφορίας ατομικού εντύπου οδηγι</w:t>
      </w:r>
      <w:r w:rsidRPr="006C19B2">
        <w:rPr>
          <w:rFonts w:ascii="Tahoma" w:hAnsi="Tahoma" w:cs="Tahoma"/>
          <w:sz w:val="22"/>
          <w:szCs w:val="22"/>
        </w:rPr>
        <w:t>ών, κατά παρέκκλιση των κείμενων διατάξεων.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Οι δικαιούχοι περίθαλ</w:t>
      </w:r>
      <w:r>
        <w:rPr>
          <w:rFonts w:ascii="Tahoma" w:hAnsi="Tahoma" w:cs="Tahoma"/>
          <w:sz w:val="22"/>
          <w:szCs w:val="22"/>
        </w:rPr>
        <w:t>ψης, οι συγγενείς α΄ και β΄ βαθ</w:t>
      </w:r>
      <w:r w:rsidRPr="006C19B2">
        <w:rPr>
          <w:rFonts w:ascii="Tahoma" w:hAnsi="Tahoma" w:cs="Tahoma"/>
          <w:sz w:val="22"/>
          <w:szCs w:val="22"/>
        </w:rPr>
        <w:t xml:space="preserve">μού αυτών ή τρίτα </w:t>
      </w:r>
      <w:r>
        <w:rPr>
          <w:rFonts w:ascii="Tahoma" w:hAnsi="Tahoma" w:cs="Tahoma"/>
          <w:sz w:val="22"/>
          <w:szCs w:val="22"/>
        </w:rPr>
        <w:t>εξουσιοδοτημένα πρόσωπα, προσέρ</w:t>
      </w:r>
      <w:r w:rsidRPr="006C19B2">
        <w:rPr>
          <w:rFonts w:ascii="Tahoma" w:hAnsi="Tahoma" w:cs="Tahoma"/>
          <w:sz w:val="22"/>
          <w:szCs w:val="22"/>
        </w:rPr>
        <w:t>χονται με τα απαραίτητα δικαιολογητικά ταυτοποίησής,</w:t>
      </w:r>
    </w:p>
    <w:p w14:paraId="23702FD6" w14:textId="77777777" w:rsidR="006C19B2" w:rsidRDefault="006C19B2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6C19B2">
        <w:rPr>
          <w:rFonts w:ascii="Tahoma" w:hAnsi="Tahoma" w:cs="Tahoma"/>
          <w:sz w:val="22"/>
          <w:szCs w:val="22"/>
        </w:rPr>
        <w:t xml:space="preserve">ήτοι ταυτότητα και Α.Φ.Μ., στο φαρμακείο επιλογής </w:t>
      </w:r>
      <w:r>
        <w:rPr>
          <w:rFonts w:ascii="Tahoma" w:hAnsi="Tahoma" w:cs="Tahoma"/>
          <w:sz w:val="22"/>
          <w:szCs w:val="22"/>
        </w:rPr>
        <w:t xml:space="preserve">τους </w:t>
      </w:r>
      <w:r w:rsidRPr="006C19B2">
        <w:rPr>
          <w:rFonts w:ascii="Tahoma" w:hAnsi="Tahoma" w:cs="Tahoma"/>
          <w:sz w:val="22"/>
          <w:szCs w:val="22"/>
        </w:rPr>
        <w:t>με τον κωδικό (barcode) της συνταγής. Η παραλαβή των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φαρμάκων είναι δυνατό να γίνει και από τρίτα πρόσωπα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με τα ανωτέρω δικαιολογητικά ταυτοποίησης και με τη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συμπλήρωση απλ</w:t>
      </w:r>
      <w:r>
        <w:rPr>
          <w:rFonts w:ascii="Tahoma" w:hAnsi="Tahoma" w:cs="Tahoma"/>
          <w:sz w:val="22"/>
          <w:szCs w:val="22"/>
        </w:rPr>
        <w:t>ής υπεύθυνης δήλωσης που συντάσ</w:t>
      </w:r>
      <w:r w:rsidRPr="006C19B2">
        <w:rPr>
          <w:rFonts w:ascii="Tahoma" w:hAnsi="Tahoma" w:cs="Tahoma"/>
          <w:sz w:val="22"/>
          <w:szCs w:val="22"/>
        </w:rPr>
        <w:t>σεται και παραδίδεται στο φαρμακείο. Τα δικαιολογητικά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ταυτοποίησης αναγ</w:t>
      </w:r>
      <w:r>
        <w:rPr>
          <w:rFonts w:ascii="Tahoma" w:hAnsi="Tahoma" w:cs="Tahoma"/>
          <w:sz w:val="22"/>
          <w:szCs w:val="22"/>
        </w:rPr>
        <w:t>ράφονται στο φύλλο εκτέλεσης συ</w:t>
      </w:r>
      <w:r w:rsidRPr="006C19B2">
        <w:rPr>
          <w:rFonts w:ascii="Tahoma" w:hAnsi="Tahoma" w:cs="Tahoma"/>
          <w:sz w:val="22"/>
          <w:szCs w:val="22"/>
        </w:rPr>
        <w:t>νταγής. Κατά παρέκκλιση των κείμενων διατάξεων είναι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 xml:space="preserve">δυνατή η ταυτόχρονη </w:t>
      </w:r>
      <w:r>
        <w:rPr>
          <w:rFonts w:ascii="Tahoma" w:hAnsi="Tahoma" w:cs="Tahoma"/>
          <w:sz w:val="22"/>
          <w:szCs w:val="22"/>
        </w:rPr>
        <w:t>εκτέλεση στα φαρμακεία του Εθνι</w:t>
      </w:r>
      <w:r w:rsidRPr="006C19B2">
        <w:rPr>
          <w:rFonts w:ascii="Tahoma" w:hAnsi="Tahoma" w:cs="Tahoma"/>
          <w:sz w:val="22"/>
          <w:szCs w:val="22"/>
        </w:rPr>
        <w:t>κού Οργανισμού Παροχής Υπηρεσιών Υγείας (Ε.Ο.Π.Υ.Υ.)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τριών συνεχόμενων φύλλων των επαναλαμβανόμενων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lastRenderedPageBreak/>
        <w:t>συνταγών που βρίσκον</w:t>
      </w:r>
      <w:r>
        <w:rPr>
          <w:rFonts w:ascii="Tahoma" w:hAnsi="Tahoma" w:cs="Tahoma"/>
          <w:sz w:val="22"/>
          <w:szCs w:val="22"/>
        </w:rPr>
        <w:t>ται σε ισχύ ή πρόκειται να εκδο</w:t>
      </w:r>
      <w:r w:rsidRPr="006C19B2">
        <w:rPr>
          <w:rFonts w:ascii="Tahoma" w:hAnsi="Tahoma" w:cs="Tahoma"/>
          <w:sz w:val="22"/>
          <w:szCs w:val="22"/>
        </w:rPr>
        <w:t>θούν από την έναρξη ισχύος της παρούσας.</w:t>
      </w:r>
    </w:p>
    <w:p w14:paraId="21E7F059" w14:textId="77777777" w:rsidR="006C19B2" w:rsidRDefault="006C19B2" w:rsidP="006C19B2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6C19B2">
        <w:rPr>
          <w:rFonts w:ascii="Tahoma" w:hAnsi="Tahoma" w:cs="Tahoma"/>
          <w:sz w:val="22"/>
          <w:szCs w:val="22"/>
        </w:rPr>
        <w:t>2. Εφόσον εξακολ</w:t>
      </w:r>
      <w:r>
        <w:rPr>
          <w:rFonts w:ascii="Tahoma" w:hAnsi="Tahoma" w:cs="Tahoma"/>
          <w:sz w:val="22"/>
          <w:szCs w:val="22"/>
        </w:rPr>
        <w:t>ουθεί να υφίσταται άμεσος κίνδυ</w:t>
      </w:r>
      <w:r w:rsidRPr="006C19B2">
        <w:rPr>
          <w:rFonts w:ascii="Tahoma" w:hAnsi="Tahoma" w:cs="Tahoma"/>
          <w:sz w:val="22"/>
          <w:szCs w:val="22"/>
        </w:rPr>
        <w:t>νος διασποράς του κορωνοϊού COVID-19, η έλλειψη του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οποίου βεβαιώνεται με απόφαση του Υπουργού Υγείας,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και πάντως το αργότερο έως τις 30.6.2020, δύναται να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παρατείνεται η ισχύς μηνιαίων ή επαναλαμβανόμενων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συνταγών, που α</w:t>
      </w:r>
      <w:r>
        <w:rPr>
          <w:rFonts w:ascii="Tahoma" w:hAnsi="Tahoma" w:cs="Tahoma"/>
          <w:sz w:val="22"/>
          <w:szCs w:val="22"/>
        </w:rPr>
        <w:t>φορούν σταθερή φαρμακευτική αγω</w:t>
      </w:r>
      <w:r w:rsidRPr="006C19B2">
        <w:rPr>
          <w:rFonts w:ascii="Tahoma" w:hAnsi="Tahoma" w:cs="Tahoma"/>
          <w:sz w:val="22"/>
          <w:szCs w:val="22"/>
        </w:rPr>
        <w:t>γή που λαμβάνουν οι χρονίως πάσχοντες, οι οποίες είτε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 xml:space="preserve">έχουν εκδοθεί στο </w:t>
      </w:r>
      <w:r>
        <w:rPr>
          <w:rFonts w:ascii="Tahoma" w:hAnsi="Tahoma" w:cs="Tahoma"/>
          <w:sz w:val="22"/>
          <w:szCs w:val="22"/>
        </w:rPr>
        <w:t>Σύστημα Ηλεκτρονικής Συνταγογρά</w:t>
      </w:r>
      <w:r w:rsidRPr="006C19B2">
        <w:rPr>
          <w:rFonts w:ascii="Tahoma" w:hAnsi="Tahoma" w:cs="Tahoma"/>
          <w:sz w:val="22"/>
          <w:szCs w:val="22"/>
        </w:rPr>
        <w:t>φησης, αλλά ακόμα δεν έχει παρέλθει η ισχύς τους, είτε</w:t>
      </w:r>
      <w:r>
        <w:rPr>
          <w:rFonts w:ascii="Tahoma" w:hAnsi="Tahoma" w:cs="Tahoma"/>
          <w:sz w:val="22"/>
          <w:szCs w:val="22"/>
        </w:rPr>
        <w:t xml:space="preserve"> </w:t>
      </w:r>
      <w:r w:rsidRPr="006C19B2">
        <w:rPr>
          <w:rFonts w:ascii="Tahoma" w:hAnsi="Tahoma" w:cs="Tahoma"/>
          <w:sz w:val="22"/>
          <w:szCs w:val="22"/>
        </w:rPr>
        <w:t>πρόκειται να εκδοθούν, μετά από απόφαση του διοι</w:t>
      </w:r>
      <w:r>
        <w:rPr>
          <w:rFonts w:ascii="Tahoma" w:hAnsi="Tahoma" w:cs="Tahoma"/>
          <w:sz w:val="22"/>
          <w:szCs w:val="22"/>
        </w:rPr>
        <w:t>κη</w:t>
      </w:r>
      <w:r w:rsidRPr="006C19B2">
        <w:rPr>
          <w:rFonts w:ascii="Tahoma" w:hAnsi="Tahoma" w:cs="Tahoma"/>
          <w:sz w:val="22"/>
          <w:szCs w:val="22"/>
        </w:rPr>
        <w:t>τικού συμβουλίου του Ε.Ο.Π.Υ.Υ.</w:t>
      </w:r>
      <w:r w:rsidR="008B7BA7">
        <w:rPr>
          <w:rFonts w:ascii="Tahoma" w:hAnsi="Tahoma" w:cs="Tahoma"/>
          <w:sz w:val="22"/>
          <w:szCs w:val="22"/>
        </w:rPr>
        <w:t>»</w:t>
      </w:r>
      <w:r w:rsidRPr="006C19B2">
        <w:rPr>
          <w:rFonts w:ascii="Tahoma" w:hAnsi="Tahoma" w:cs="Tahoma"/>
          <w:sz w:val="22"/>
          <w:szCs w:val="22"/>
        </w:rPr>
        <w:t>.</w:t>
      </w:r>
    </w:p>
    <w:p w14:paraId="59FC445F" w14:textId="77777777" w:rsidR="00394A28" w:rsidRDefault="00394A28" w:rsidP="00394A28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6C19B2">
        <w:rPr>
          <w:rFonts w:ascii="Tahoma" w:hAnsi="Tahoma" w:cs="Tahoma"/>
          <w:sz w:val="22"/>
          <w:szCs w:val="22"/>
        </w:rPr>
        <w:t>-</w:t>
      </w:r>
      <w:r w:rsidRPr="006C19B2">
        <w:rPr>
          <w:rFonts w:ascii="Tahoma" w:hAnsi="Tahoma" w:cs="Tahoma"/>
          <w:sz w:val="22"/>
          <w:szCs w:val="22"/>
        </w:rPr>
        <w:tab/>
      </w:r>
      <w:r w:rsidRPr="00394A28">
        <w:rPr>
          <w:rFonts w:ascii="Tahoma" w:hAnsi="Tahoma" w:cs="Tahoma"/>
          <w:sz w:val="22"/>
          <w:szCs w:val="22"/>
        </w:rPr>
        <w:t>Άρθρο πεντηκοστό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Διαδικασία συνέχισης αγωγής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για φάρμακα του Σ.Η.Π.</w:t>
      </w:r>
      <w:r>
        <w:rPr>
          <w:rFonts w:ascii="Tahoma" w:hAnsi="Tahoma" w:cs="Tahoma"/>
          <w:sz w:val="22"/>
          <w:szCs w:val="22"/>
        </w:rPr>
        <w:t>:</w:t>
      </w:r>
    </w:p>
    <w:p w14:paraId="3DD7D9A3" w14:textId="77777777" w:rsidR="008B7BA7" w:rsidRPr="008B1437" w:rsidRDefault="00394A28" w:rsidP="00394A28">
      <w:pPr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6C19B2">
        <w:rPr>
          <w:rFonts w:ascii="Tahoma" w:hAnsi="Tahoma" w:cs="Tahoma"/>
          <w:sz w:val="22"/>
          <w:szCs w:val="22"/>
        </w:rPr>
        <w:t>«</w:t>
      </w:r>
      <w:r w:rsidRPr="00394A28">
        <w:rPr>
          <w:rFonts w:ascii="Tahoma" w:hAnsi="Tahoma" w:cs="Tahoma"/>
          <w:sz w:val="22"/>
          <w:szCs w:val="22"/>
        </w:rPr>
        <w:t>Εφόσον εξακολουθεί να υφίσταται άμεσος κίνδυνος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διασποράς του κορωνοϊού COVID-19, η έλλειψη του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οποίου βεβαιώνεται με απόφαση του Υπουργού Υγείας,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και πάντως το αργότερο έως τις 30.6.2020, για φάρμακα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που εγκρίνονται μέσω του Συστήματος Ηλεκτρονικής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 xml:space="preserve">Προέγκρισης (ΣΗΠ) </w:t>
      </w:r>
      <w:r>
        <w:rPr>
          <w:rFonts w:ascii="Tahoma" w:hAnsi="Tahoma" w:cs="Tahoma"/>
          <w:sz w:val="22"/>
          <w:szCs w:val="22"/>
        </w:rPr>
        <w:t>είναι εφικτή η συνέχιση της αγω</w:t>
      </w:r>
      <w:r w:rsidRPr="00394A28">
        <w:rPr>
          <w:rFonts w:ascii="Tahoma" w:hAnsi="Tahoma" w:cs="Tahoma"/>
          <w:sz w:val="22"/>
          <w:szCs w:val="22"/>
        </w:rPr>
        <w:t xml:space="preserve">γής σε ασθενείς που ήδη λαμβάνουν θεραπεία μέχρι </w:t>
      </w:r>
      <w:r>
        <w:rPr>
          <w:rFonts w:ascii="Tahoma" w:hAnsi="Tahoma" w:cs="Tahoma"/>
          <w:sz w:val="22"/>
          <w:szCs w:val="22"/>
        </w:rPr>
        <w:t xml:space="preserve">τις </w:t>
      </w:r>
      <w:r w:rsidRPr="00394A28">
        <w:rPr>
          <w:rFonts w:ascii="Tahoma" w:hAnsi="Tahoma" w:cs="Tahoma"/>
          <w:sz w:val="22"/>
          <w:szCs w:val="22"/>
        </w:rPr>
        <w:t>30.6.2020, κατόπιν</w:t>
      </w:r>
      <w:r>
        <w:rPr>
          <w:rFonts w:ascii="Tahoma" w:hAnsi="Tahoma" w:cs="Tahoma"/>
          <w:sz w:val="22"/>
          <w:szCs w:val="22"/>
        </w:rPr>
        <w:t xml:space="preserve"> καταχώρισης σχετικού ηλεκτρονι</w:t>
      </w:r>
      <w:r w:rsidRPr="00394A28">
        <w:rPr>
          <w:rFonts w:ascii="Tahoma" w:hAnsi="Tahoma" w:cs="Tahoma"/>
          <w:sz w:val="22"/>
          <w:szCs w:val="22"/>
        </w:rPr>
        <w:t>κού αιτήματος του θεράποντα ιατρού στην ηλεκτρονική</w:t>
      </w:r>
      <w:r>
        <w:rPr>
          <w:rFonts w:ascii="Tahoma" w:hAnsi="Tahoma" w:cs="Tahoma"/>
          <w:sz w:val="22"/>
          <w:szCs w:val="22"/>
        </w:rPr>
        <w:t xml:space="preserve"> </w:t>
      </w:r>
      <w:r w:rsidRPr="00394A28">
        <w:rPr>
          <w:rFonts w:ascii="Tahoma" w:hAnsi="Tahoma" w:cs="Tahoma"/>
          <w:sz w:val="22"/>
          <w:szCs w:val="22"/>
        </w:rPr>
        <w:t>πλατφόρμα του ΣΗΠ</w:t>
      </w:r>
      <w:r>
        <w:rPr>
          <w:rFonts w:ascii="Tahoma" w:hAnsi="Tahoma" w:cs="Tahoma"/>
          <w:sz w:val="22"/>
          <w:szCs w:val="22"/>
        </w:rPr>
        <w:t>»</w:t>
      </w:r>
      <w:r w:rsidRPr="00394A28">
        <w:rPr>
          <w:rFonts w:ascii="Tahoma" w:hAnsi="Tahoma" w:cs="Tahoma"/>
          <w:sz w:val="22"/>
          <w:szCs w:val="22"/>
        </w:rPr>
        <w:t>.</w:t>
      </w:r>
    </w:p>
    <w:p w14:paraId="1CC515FD" w14:textId="77777777" w:rsidR="00893119" w:rsidRPr="003854D0" w:rsidRDefault="00893119" w:rsidP="003854D0">
      <w:pPr>
        <w:spacing w:line="360" w:lineRule="auto"/>
        <w:ind w:right="-1" w:firstLine="567"/>
        <w:jc w:val="both"/>
        <w:rPr>
          <w:rFonts w:ascii="Tahoma" w:hAnsi="Tahoma" w:cs="Tahoma"/>
          <w:sz w:val="22"/>
          <w:szCs w:val="22"/>
        </w:rPr>
      </w:pPr>
    </w:p>
    <w:p w14:paraId="4FE9413C" w14:textId="77777777" w:rsidR="00815A96" w:rsidRPr="00815A96" w:rsidRDefault="00815A96" w:rsidP="00815A96">
      <w:pPr>
        <w:spacing w:line="276" w:lineRule="auto"/>
        <w:ind w:left="3969" w:right="-30"/>
        <w:jc w:val="center"/>
        <w:rPr>
          <w:rFonts w:ascii="Tahoma" w:hAnsi="Tahoma" w:cs="Tahoma"/>
          <w:b/>
          <w:sz w:val="22"/>
          <w:szCs w:val="22"/>
        </w:rPr>
      </w:pPr>
      <w:r w:rsidRPr="00815A96">
        <w:rPr>
          <w:rFonts w:ascii="Tahoma" w:hAnsi="Tahoma" w:cs="Tahoma"/>
          <w:b/>
          <w:sz w:val="22"/>
          <w:szCs w:val="22"/>
        </w:rPr>
        <w:t>Ο ΠΡΟΕΔΡΟΣ</w:t>
      </w:r>
    </w:p>
    <w:p w14:paraId="427868B9" w14:textId="77777777" w:rsidR="00815A96" w:rsidRPr="00815A96" w:rsidRDefault="00815A96" w:rsidP="00815A96">
      <w:pPr>
        <w:widowControl w:val="0"/>
        <w:spacing w:line="276" w:lineRule="auto"/>
        <w:ind w:left="3969" w:right="-30"/>
        <w:jc w:val="center"/>
        <w:rPr>
          <w:rFonts w:ascii="Tahoma" w:hAnsi="Tahoma" w:cs="Tahoma"/>
          <w:b/>
          <w:sz w:val="22"/>
          <w:szCs w:val="22"/>
        </w:rPr>
      </w:pPr>
    </w:p>
    <w:p w14:paraId="20565774" w14:textId="77777777" w:rsidR="00815A96" w:rsidRPr="00815A96" w:rsidRDefault="00815A96" w:rsidP="00815A96">
      <w:pPr>
        <w:widowControl w:val="0"/>
        <w:spacing w:line="276" w:lineRule="auto"/>
        <w:ind w:left="3969" w:right="-30"/>
        <w:jc w:val="center"/>
        <w:rPr>
          <w:rFonts w:ascii="Tahoma" w:hAnsi="Tahoma" w:cs="Tahoma"/>
          <w:b/>
          <w:sz w:val="22"/>
          <w:szCs w:val="22"/>
        </w:rPr>
      </w:pPr>
      <w:r w:rsidRPr="00815A96">
        <w:rPr>
          <w:rFonts w:ascii="Tahoma" w:hAnsi="Tahoma" w:cs="Tahoma"/>
          <w:b/>
          <w:sz w:val="22"/>
          <w:szCs w:val="22"/>
        </w:rPr>
        <w:t>ΒΑΣΙΛΕΙΟΣ ΠΛΑΓΙΑΝΑΚΟΣ</w:t>
      </w:r>
    </w:p>
    <w:p w14:paraId="2B65B33E" w14:textId="77777777" w:rsidR="00815A96" w:rsidRPr="00815A96" w:rsidRDefault="00815A96" w:rsidP="00815A96">
      <w:pPr>
        <w:widowControl w:val="0"/>
        <w:spacing w:line="276" w:lineRule="auto"/>
        <w:ind w:left="3969" w:right="-30"/>
        <w:jc w:val="center"/>
        <w:rPr>
          <w:rFonts w:ascii="Tahoma" w:hAnsi="Tahoma" w:cs="Tahoma"/>
          <w:sz w:val="22"/>
          <w:szCs w:val="22"/>
        </w:rPr>
      </w:pPr>
      <w:r w:rsidRPr="00815A96">
        <w:rPr>
          <w:rFonts w:ascii="Tahoma" w:hAnsi="Tahoma" w:cs="Tahoma"/>
          <w:sz w:val="22"/>
          <w:szCs w:val="22"/>
        </w:rPr>
        <w:t>Καθηγητής Πανεπιστημίου Θεσσαλίας</w:t>
      </w:r>
    </w:p>
    <w:p w14:paraId="779A0A8A" w14:textId="77777777" w:rsidR="00F7460E" w:rsidRPr="00BB79FA" w:rsidRDefault="00F7460E" w:rsidP="00815A96">
      <w:pPr>
        <w:pStyle w:val="Default"/>
        <w:rPr>
          <w:sz w:val="22"/>
          <w:szCs w:val="22"/>
          <w:u w:val="single"/>
        </w:rPr>
      </w:pPr>
      <w:r w:rsidRPr="00BB79FA">
        <w:rPr>
          <w:b/>
          <w:bCs/>
          <w:sz w:val="22"/>
          <w:szCs w:val="22"/>
          <w:u w:val="single"/>
        </w:rPr>
        <w:t xml:space="preserve">ΕΣΩΤΕΡΙΚΗ ΔΙΑΝΟΜΗ </w:t>
      </w:r>
    </w:p>
    <w:p w14:paraId="6B935919" w14:textId="77777777" w:rsidR="00F7460E" w:rsidRDefault="00F7460E" w:rsidP="00F7460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1.Γραφείο Προέδρου ΕΟΠΥΥ                            </w:t>
      </w:r>
    </w:p>
    <w:p w14:paraId="0ECE15C9" w14:textId="77777777" w:rsidR="00893119" w:rsidRPr="00F7460E" w:rsidRDefault="00F7460E" w:rsidP="00F7460E">
      <w:pPr>
        <w:pStyle w:val="Default"/>
        <w:rPr>
          <w:sz w:val="22"/>
          <w:szCs w:val="22"/>
        </w:rPr>
      </w:pPr>
      <w:r w:rsidRPr="00F7460E">
        <w:rPr>
          <w:bCs/>
          <w:sz w:val="22"/>
          <w:szCs w:val="22"/>
        </w:rPr>
        <w:t>2.</w:t>
      </w:r>
      <w:r>
        <w:rPr>
          <w:sz w:val="22"/>
          <w:szCs w:val="22"/>
        </w:rPr>
        <w:t>ΓραφείοΑντιπροέδρου ΕΟΠΥΥ</w:t>
      </w:r>
    </w:p>
    <w:sectPr w:rsidR="00893119" w:rsidRPr="00F7460E" w:rsidSect="00254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995F" w14:textId="77777777" w:rsidR="00470FB0" w:rsidRDefault="00470FB0">
      <w:r>
        <w:separator/>
      </w:r>
    </w:p>
  </w:endnote>
  <w:endnote w:type="continuationSeparator" w:id="0">
    <w:p w14:paraId="3575BF37" w14:textId="77777777" w:rsidR="00470FB0" w:rsidRDefault="004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E79B" w14:textId="77777777" w:rsidR="00D609E2" w:rsidRDefault="00D609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6FFE" w14:textId="77777777" w:rsidR="00D609E2" w:rsidRPr="00C144C0" w:rsidRDefault="00E64C19">
    <w:pPr>
      <w:pStyle w:val="a9"/>
      <w:jc w:val="center"/>
      <w:rPr>
        <w:rFonts w:ascii="Tahoma" w:hAnsi="Tahoma" w:cs="Tahoma"/>
        <w:sz w:val="18"/>
        <w:szCs w:val="18"/>
      </w:rPr>
    </w:pPr>
    <w:r w:rsidRPr="00C144C0">
      <w:rPr>
        <w:rFonts w:ascii="Tahoma" w:hAnsi="Tahoma" w:cs="Tahoma"/>
        <w:sz w:val="18"/>
        <w:szCs w:val="18"/>
      </w:rPr>
      <w:fldChar w:fldCharType="begin"/>
    </w:r>
    <w:r w:rsidRPr="00C144C0">
      <w:rPr>
        <w:rFonts w:ascii="Tahoma" w:hAnsi="Tahoma" w:cs="Tahoma"/>
        <w:sz w:val="18"/>
        <w:szCs w:val="18"/>
      </w:rPr>
      <w:instrText>PAGE   \* MERGEFORMAT</w:instrText>
    </w:r>
    <w:r w:rsidRPr="00C144C0">
      <w:rPr>
        <w:rFonts w:ascii="Tahoma" w:hAnsi="Tahoma" w:cs="Tahoma"/>
        <w:sz w:val="18"/>
        <w:szCs w:val="18"/>
      </w:rPr>
      <w:fldChar w:fldCharType="separate"/>
    </w:r>
    <w:r w:rsidR="00E37A56">
      <w:rPr>
        <w:rFonts w:ascii="Tahoma" w:hAnsi="Tahoma" w:cs="Tahoma"/>
        <w:noProof/>
        <w:sz w:val="18"/>
        <w:szCs w:val="18"/>
      </w:rPr>
      <w:t>1</w:t>
    </w:r>
    <w:r w:rsidRPr="00C144C0">
      <w:rPr>
        <w:rFonts w:ascii="Tahoma" w:hAnsi="Tahoma" w:cs="Tahoma"/>
        <w:sz w:val="18"/>
        <w:szCs w:val="18"/>
      </w:rPr>
      <w:fldChar w:fldCharType="end"/>
    </w:r>
  </w:p>
  <w:p w14:paraId="2AFD28CF" w14:textId="77777777" w:rsidR="00D609E2" w:rsidRDefault="00D609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E174" w14:textId="77777777" w:rsidR="00D609E2" w:rsidRDefault="00D609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84E0" w14:textId="77777777" w:rsidR="00470FB0" w:rsidRDefault="00470FB0">
      <w:r>
        <w:separator/>
      </w:r>
    </w:p>
  </w:footnote>
  <w:footnote w:type="continuationSeparator" w:id="0">
    <w:p w14:paraId="2E3960E1" w14:textId="77777777" w:rsidR="00470FB0" w:rsidRDefault="0047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A85F" w14:textId="77777777" w:rsidR="00D609E2" w:rsidRDefault="00D609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A9D9" w14:textId="77777777" w:rsidR="00D609E2" w:rsidRDefault="00D609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D945" w14:textId="77777777" w:rsidR="00D609E2" w:rsidRDefault="00D609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FF9"/>
    <w:multiLevelType w:val="hybridMultilevel"/>
    <w:tmpl w:val="2DB046A0"/>
    <w:lvl w:ilvl="0" w:tplc="6E04214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9" w:hanging="360"/>
      </w:pPr>
    </w:lvl>
    <w:lvl w:ilvl="2" w:tplc="0408001B" w:tentative="1">
      <w:start w:val="1"/>
      <w:numFmt w:val="lowerRoman"/>
      <w:lvlText w:val="%3."/>
      <w:lvlJc w:val="right"/>
      <w:pPr>
        <w:ind w:left="1929" w:hanging="180"/>
      </w:pPr>
    </w:lvl>
    <w:lvl w:ilvl="3" w:tplc="0408000F" w:tentative="1">
      <w:start w:val="1"/>
      <w:numFmt w:val="decimal"/>
      <w:lvlText w:val="%4."/>
      <w:lvlJc w:val="left"/>
      <w:pPr>
        <w:ind w:left="2649" w:hanging="360"/>
      </w:pPr>
    </w:lvl>
    <w:lvl w:ilvl="4" w:tplc="04080019" w:tentative="1">
      <w:start w:val="1"/>
      <w:numFmt w:val="lowerLetter"/>
      <w:lvlText w:val="%5."/>
      <w:lvlJc w:val="left"/>
      <w:pPr>
        <w:ind w:left="3369" w:hanging="360"/>
      </w:pPr>
    </w:lvl>
    <w:lvl w:ilvl="5" w:tplc="0408001B" w:tentative="1">
      <w:start w:val="1"/>
      <w:numFmt w:val="lowerRoman"/>
      <w:lvlText w:val="%6."/>
      <w:lvlJc w:val="right"/>
      <w:pPr>
        <w:ind w:left="4089" w:hanging="180"/>
      </w:pPr>
    </w:lvl>
    <w:lvl w:ilvl="6" w:tplc="0408000F" w:tentative="1">
      <w:start w:val="1"/>
      <w:numFmt w:val="decimal"/>
      <w:lvlText w:val="%7."/>
      <w:lvlJc w:val="left"/>
      <w:pPr>
        <w:ind w:left="4809" w:hanging="360"/>
      </w:pPr>
    </w:lvl>
    <w:lvl w:ilvl="7" w:tplc="04080019" w:tentative="1">
      <w:start w:val="1"/>
      <w:numFmt w:val="lowerLetter"/>
      <w:lvlText w:val="%8."/>
      <w:lvlJc w:val="left"/>
      <w:pPr>
        <w:ind w:left="5529" w:hanging="360"/>
      </w:pPr>
    </w:lvl>
    <w:lvl w:ilvl="8" w:tplc="0408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280C206A"/>
    <w:multiLevelType w:val="hybridMultilevel"/>
    <w:tmpl w:val="2272CC00"/>
    <w:lvl w:ilvl="0" w:tplc="AA5041EC">
      <w:start w:val="8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76FC8"/>
    <w:multiLevelType w:val="hybridMultilevel"/>
    <w:tmpl w:val="D24E74B8"/>
    <w:lvl w:ilvl="0" w:tplc="A6441E4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06" w:hanging="360"/>
      </w:pPr>
    </w:lvl>
    <w:lvl w:ilvl="2" w:tplc="0408001B" w:tentative="1">
      <w:start w:val="1"/>
      <w:numFmt w:val="lowerRoman"/>
      <w:lvlText w:val="%3."/>
      <w:lvlJc w:val="right"/>
      <w:pPr>
        <w:ind w:left="1726" w:hanging="180"/>
      </w:pPr>
    </w:lvl>
    <w:lvl w:ilvl="3" w:tplc="0408000F" w:tentative="1">
      <w:start w:val="1"/>
      <w:numFmt w:val="decimal"/>
      <w:lvlText w:val="%4."/>
      <w:lvlJc w:val="left"/>
      <w:pPr>
        <w:ind w:left="2446" w:hanging="360"/>
      </w:pPr>
    </w:lvl>
    <w:lvl w:ilvl="4" w:tplc="04080019" w:tentative="1">
      <w:start w:val="1"/>
      <w:numFmt w:val="lowerLetter"/>
      <w:lvlText w:val="%5."/>
      <w:lvlJc w:val="left"/>
      <w:pPr>
        <w:ind w:left="3166" w:hanging="360"/>
      </w:pPr>
    </w:lvl>
    <w:lvl w:ilvl="5" w:tplc="0408001B" w:tentative="1">
      <w:start w:val="1"/>
      <w:numFmt w:val="lowerRoman"/>
      <w:lvlText w:val="%6."/>
      <w:lvlJc w:val="right"/>
      <w:pPr>
        <w:ind w:left="3886" w:hanging="180"/>
      </w:pPr>
    </w:lvl>
    <w:lvl w:ilvl="6" w:tplc="0408000F" w:tentative="1">
      <w:start w:val="1"/>
      <w:numFmt w:val="decimal"/>
      <w:lvlText w:val="%7."/>
      <w:lvlJc w:val="left"/>
      <w:pPr>
        <w:ind w:left="4606" w:hanging="360"/>
      </w:pPr>
    </w:lvl>
    <w:lvl w:ilvl="7" w:tplc="04080019" w:tentative="1">
      <w:start w:val="1"/>
      <w:numFmt w:val="lowerLetter"/>
      <w:lvlText w:val="%8."/>
      <w:lvlJc w:val="left"/>
      <w:pPr>
        <w:ind w:left="5326" w:hanging="360"/>
      </w:pPr>
    </w:lvl>
    <w:lvl w:ilvl="8" w:tplc="0408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447B5A9E"/>
    <w:multiLevelType w:val="hybridMultilevel"/>
    <w:tmpl w:val="53DC8136"/>
    <w:lvl w:ilvl="0" w:tplc="B7D4C61A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239612B"/>
    <w:multiLevelType w:val="hybridMultilevel"/>
    <w:tmpl w:val="95F68AE2"/>
    <w:lvl w:ilvl="0" w:tplc="2474DF5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799756A9"/>
    <w:multiLevelType w:val="hybridMultilevel"/>
    <w:tmpl w:val="3E1644B8"/>
    <w:lvl w:ilvl="0" w:tplc="0DA4BB8A">
      <w:start w:val="13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C4"/>
    <w:rsid w:val="00010109"/>
    <w:rsid w:val="00017552"/>
    <w:rsid w:val="000702E1"/>
    <w:rsid w:val="0007623E"/>
    <w:rsid w:val="000803E3"/>
    <w:rsid w:val="000C14DF"/>
    <w:rsid w:val="000C7B27"/>
    <w:rsid w:val="000D2666"/>
    <w:rsid w:val="000F6AC3"/>
    <w:rsid w:val="00162063"/>
    <w:rsid w:val="00185BF1"/>
    <w:rsid w:val="001922BD"/>
    <w:rsid w:val="001A3780"/>
    <w:rsid w:val="001D0B97"/>
    <w:rsid w:val="001E3D3B"/>
    <w:rsid w:val="001F7C12"/>
    <w:rsid w:val="00224416"/>
    <w:rsid w:val="00233EAC"/>
    <w:rsid w:val="0025443A"/>
    <w:rsid w:val="00254A43"/>
    <w:rsid w:val="002742A9"/>
    <w:rsid w:val="00297FA4"/>
    <w:rsid w:val="002A4800"/>
    <w:rsid w:val="002B0EBA"/>
    <w:rsid w:val="002B1356"/>
    <w:rsid w:val="002C1647"/>
    <w:rsid w:val="002C4C15"/>
    <w:rsid w:val="002D6EA8"/>
    <w:rsid w:val="002D6ED9"/>
    <w:rsid w:val="002D792D"/>
    <w:rsid w:val="002F27DF"/>
    <w:rsid w:val="003271BD"/>
    <w:rsid w:val="0035353C"/>
    <w:rsid w:val="00361953"/>
    <w:rsid w:val="003854D0"/>
    <w:rsid w:val="00394A28"/>
    <w:rsid w:val="003A06B4"/>
    <w:rsid w:val="00433697"/>
    <w:rsid w:val="00465AE6"/>
    <w:rsid w:val="00470FB0"/>
    <w:rsid w:val="00477EB3"/>
    <w:rsid w:val="004A2E3A"/>
    <w:rsid w:val="00501D5E"/>
    <w:rsid w:val="00546BA6"/>
    <w:rsid w:val="00582A12"/>
    <w:rsid w:val="0059780B"/>
    <w:rsid w:val="005B51AF"/>
    <w:rsid w:val="005C1224"/>
    <w:rsid w:val="005C422E"/>
    <w:rsid w:val="005D0D19"/>
    <w:rsid w:val="006408E0"/>
    <w:rsid w:val="00675206"/>
    <w:rsid w:val="00676CA3"/>
    <w:rsid w:val="006B74F5"/>
    <w:rsid w:val="006C19B2"/>
    <w:rsid w:val="006D79D6"/>
    <w:rsid w:val="006E1944"/>
    <w:rsid w:val="006F60BE"/>
    <w:rsid w:val="0070255A"/>
    <w:rsid w:val="00743D78"/>
    <w:rsid w:val="007834CA"/>
    <w:rsid w:val="00783FB0"/>
    <w:rsid w:val="007B3DAA"/>
    <w:rsid w:val="007B79AF"/>
    <w:rsid w:val="00815A96"/>
    <w:rsid w:val="008812B8"/>
    <w:rsid w:val="00893119"/>
    <w:rsid w:val="008B1437"/>
    <w:rsid w:val="008B527D"/>
    <w:rsid w:val="008B7BA7"/>
    <w:rsid w:val="008C5B00"/>
    <w:rsid w:val="008F0EE0"/>
    <w:rsid w:val="008F40B1"/>
    <w:rsid w:val="008F69EA"/>
    <w:rsid w:val="00900D37"/>
    <w:rsid w:val="00905874"/>
    <w:rsid w:val="00926A59"/>
    <w:rsid w:val="00940BC1"/>
    <w:rsid w:val="00952BCC"/>
    <w:rsid w:val="009817D3"/>
    <w:rsid w:val="009914DF"/>
    <w:rsid w:val="009A564C"/>
    <w:rsid w:val="009A5BAA"/>
    <w:rsid w:val="009F004D"/>
    <w:rsid w:val="00A83199"/>
    <w:rsid w:val="00AB31CE"/>
    <w:rsid w:val="00AF2FB6"/>
    <w:rsid w:val="00B2110F"/>
    <w:rsid w:val="00B476A1"/>
    <w:rsid w:val="00B66243"/>
    <w:rsid w:val="00B85A88"/>
    <w:rsid w:val="00B957AF"/>
    <w:rsid w:val="00BB79FA"/>
    <w:rsid w:val="00BC702D"/>
    <w:rsid w:val="00BD22C5"/>
    <w:rsid w:val="00BF4344"/>
    <w:rsid w:val="00C23528"/>
    <w:rsid w:val="00C4696A"/>
    <w:rsid w:val="00C64C58"/>
    <w:rsid w:val="00C83034"/>
    <w:rsid w:val="00CA5A95"/>
    <w:rsid w:val="00CD3BAD"/>
    <w:rsid w:val="00D06BB4"/>
    <w:rsid w:val="00D06C1F"/>
    <w:rsid w:val="00D501FC"/>
    <w:rsid w:val="00D609E2"/>
    <w:rsid w:val="00D66265"/>
    <w:rsid w:val="00D6645E"/>
    <w:rsid w:val="00D858A9"/>
    <w:rsid w:val="00DA24A4"/>
    <w:rsid w:val="00DC31C4"/>
    <w:rsid w:val="00DE3F7C"/>
    <w:rsid w:val="00DF2848"/>
    <w:rsid w:val="00E0391A"/>
    <w:rsid w:val="00E150F0"/>
    <w:rsid w:val="00E15FC3"/>
    <w:rsid w:val="00E27A25"/>
    <w:rsid w:val="00E37A56"/>
    <w:rsid w:val="00E64C19"/>
    <w:rsid w:val="00E726EE"/>
    <w:rsid w:val="00E92FC2"/>
    <w:rsid w:val="00EF1255"/>
    <w:rsid w:val="00F1441A"/>
    <w:rsid w:val="00F211D3"/>
    <w:rsid w:val="00F7460E"/>
    <w:rsid w:val="00F7526D"/>
    <w:rsid w:val="00F76EE9"/>
    <w:rsid w:val="00FA7CAA"/>
    <w:rsid w:val="00FB5844"/>
    <w:rsid w:val="00FC3CDB"/>
    <w:rsid w:val="00FD0670"/>
    <w:rsid w:val="00FE19BE"/>
    <w:rsid w:val="00FF5E2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FB81E"/>
  <w15:docId w15:val="{4451B4EA-7CD9-4CE0-872F-F83430D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A4"/>
    <w:rPr>
      <w:sz w:val="24"/>
      <w:szCs w:val="24"/>
      <w:lang w:eastAsia="en-US"/>
    </w:rPr>
  </w:style>
  <w:style w:type="paragraph" w:styleId="1">
    <w:name w:val="heading 1"/>
    <w:aliases w:val="Heading 1 Panos"/>
    <w:basedOn w:val="a"/>
    <w:next w:val="a"/>
    <w:link w:val="1Char"/>
    <w:qFormat/>
    <w:rsid w:val="008B527D"/>
    <w:pPr>
      <w:keepNext/>
      <w:spacing w:before="240" w:after="60"/>
      <w:ind w:left="330"/>
      <w:outlineLvl w:val="0"/>
    </w:pPr>
    <w:rPr>
      <w:b/>
      <w:bCs/>
      <w:kern w:val="32"/>
      <w:sz w:val="18"/>
      <w:szCs w:val="28"/>
    </w:rPr>
  </w:style>
  <w:style w:type="paragraph" w:styleId="2">
    <w:name w:val="heading 2"/>
    <w:aliases w:val="Reset numbering"/>
    <w:basedOn w:val="a"/>
    <w:next w:val="a"/>
    <w:link w:val="2Char"/>
    <w:qFormat/>
    <w:rsid w:val="008B527D"/>
    <w:pPr>
      <w:keepNext/>
      <w:ind w:left="180"/>
      <w:jc w:val="both"/>
      <w:outlineLvl w:val="1"/>
    </w:pPr>
    <w:rPr>
      <w:b/>
      <w:sz w:val="20"/>
    </w:rPr>
  </w:style>
  <w:style w:type="paragraph" w:styleId="3">
    <w:name w:val="heading 3"/>
    <w:aliases w:val="1"/>
    <w:basedOn w:val="a"/>
    <w:next w:val="a"/>
    <w:link w:val="3Char"/>
    <w:qFormat/>
    <w:rsid w:val="008B527D"/>
    <w:pPr>
      <w:keepNext/>
      <w:spacing w:before="240" w:after="60"/>
      <w:ind w:left="-11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Char"/>
    <w:qFormat/>
    <w:rsid w:val="008B527D"/>
    <w:pPr>
      <w:keepNext/>
      <w:spacing w:before="240" w:after="60"/>
      <w:ind w:left="180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Char"/>
    <w:qFormat/>
    <w:rsid w:val="008B527D"/>
    <w:pPr>
      <w:keepNext/>
      <w:tabs>
        <w:tab w:val="num" w:pos="330"/>
      </w:tabs>
      <w:ind w:right="222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8B527D"/>
    <w:pPr>
      <w:keepNext/>
      <w:numPr>
        <w:numId w:val="1"/>
      </w:numPr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qFormat/>
    <w:rsid w:val="008B527D"/>
    <w:pPr>
      <w:keepNext/>
      <w:jc w:val="both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8B527D"/>
    <w:pPr>
      <w:keepNext/>
      <w:ind w:left="180"/>
      <w:jc w:val="center"/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link w:val="9Char"/>
    <w:qFormat/>
    <w:rsid w:val="008B527D"/>
    <w:pPr>
      <w:keepNext/>
      <w:jc w:val="right"/>
      <w:outlineLvl w:val="8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Panos Char"/>
    <w:link w:val="1"/>
    <w:rsid w:val="008B527D"/>
    <w:rPr>
      <w:b/>
      <w:bCs/>
      <w:kern w:val="32"/>
      <w:sz w:val="18"/>
      <w:szCs w:val="28"/>
    </w:rPr>
  </w:style>
  <w:style w:type="character" w:customStyle="1" w:styleId="2Char">
    <w:name w:val="Επικεφαλίδα 2 Char"/>
    <w:aliases w:val="Reset numbering Char"/>
    <w:link w:val="2"/>
    <w:rsid w:val="008B527D"/>
    <w:rPr>
      <w:b/>
      <w:szCs w:val="24"/>
    </w:rPr>
  </w:style>
  <w:style w:type="character" w:customStyle="1" w:styleId="3Char">
    <w:name w:val="Επικεφαλίδα 3 Char"/>
    <w:aliases w:val="1 Char"/>
    <w:link w:val="3"/>
    <w:rsid w:val="008B527D"/>
    <w:rPr>
      <w:b/>
      <w:bCs/>
    </w:rPr>
  </w:style>
  <w:style w:type="character" w:customStyle="1" w:styleId="4Char">
    <w:name w:val="Επικεφαλίδα 4 Char"/>
    <w:link w:val="4"/>
    <w:rsid w:val="008B527D"/>
    <w:rPr>
      <w:b/>
      <w:bCs/>
    </w:rPr>
  </w:style>
  <w:style w:type="character" w:customStyle="1" w:styleId="5Char">
    <w:name w:val="Επικεφαλίδα 5 Char"/>
    <w:link w:val="5"/>
    <w:rsid w:val="008B527D"/>
    <w:rPr>
      <w:b/>
    </w:rPr>
  </w:style>
  <w:style w:type="character" w:customStyle="1" w:styleId="6Char">
    <w:name w:val="Επικεφαλίδα 6 Char"/>
    <w:link w:val="6"/>
    <w:rsid w:val="008B527D"/>
    <w:rPr>
      <w:b/>
      <w:bCs/>
    </w:rPr>
  </w:style>
  <w:style w:type="character" w:customStyle="1" w:styleId="7Char">
    <w:name w:val="Επικεφαλίδα 7 Char"/>
    <w:link w:val="7"/>
    <w:rsid w:val="008B527D"/>
    <w:rPr>
      <w:b/>
      <w:bCs/>
    </w:rPr>
  </w:style>
  <w:style w:type="character" w:customStyle="1" w:styleId="8Char">
    <w:name w:val="Επικεφαλίδα 8 Char"/>
    <w:link w:val="8"/>
    <w:rsid w:val="008B527D"/>
    <w:rPr>
      <w:b/>
      <w:bCs/>
      <w:sz w:val="22"/>
      <w:szCs w:val="22"/>
      <w:u w:val="single"/>
    </w:rPr>
  </w:style>
  <w:style w:type="character" w:customStyle="1" w:styleId="9Char">
    <w:name w:val="Επικεφαλίδα 9 Char"/>
    <w:link w:val="9"/>
    <w:rsid w:val="008B527D"/>
    <w:rPr>
      <w:b/>
      <w:bCs/>
      <w:sz w:val="22"/>
      <w:szCs w:val="22"/>
      <w:u w:val="single"/>
    </w:rPr>
  </w:style>
  <w:style w:type="paragraph" w:styleId="a3">
    <w:name w:val="Title"/>
    <w:basedOn w:val="a"/>
    <w:link w:val="Char"/>
    <w:qFormat/>
    <w:rsid w:val="008B527D"/>
    <w:pPr>
      <w:spacing w:line="360" w:lineRule="auto"/>
      <w:jc w:val="center"/>
    </w:pPr>
    <w:rPr>
      <w:b/>
      <w:sz w:val="20"/>
      <w:szCs w:val="20"/>
    </w:rPr>
  </w:style>
  <w:style w:type="character" w:customStyle="1" w:styleId="Char">
    <w:name w:val="Τίτλος Char"/>
    <w:link w:val="a3"/>
    <w:rsid w:val="008B527D"/>
    <w:rPr>
      <w:b/>
    </w:rPr>
  </w:style>
  <w:style w:type="character" w:styleId="a4">
    <w:name w:val="Strong"/>
    <w:qFormat/>
    <w:rsid w:val="008B527D"/>
    <w:rPr>
      <w:b/>
      <w:bCs/>
    </w:rPr>
  </w:style>
  <w:style w:type="character" w:styleId="a5">
    <w:name w:val="Emphasis"/>
    <w:qFormat/>
    <w:rsid w:val="008B527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B527D"/>
    <w:pPr>
      <w:ind w:left="720"/>
      <w:contextualSpacing/>
    </w:pPr>
  </w:style>
  <w:style w:type="table" w:styleId="a7">
    <w:name w:val="Table Grid"/>
    <w:basedOn w:val="a1"/>
    <w:uiPriority w:val="59"/>
    <w:rsid w:val="00DA24A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0"/>
    <w:uiPriority w:val="99"/>
    <w:unhideWhenUsed/>
    <w:rsid w:val="00DA24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DA24A4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DA24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DA24A4"/>
    <w:rPr>
      <w:sz w:val="24"/>
      <w:szCs w:val="24"/>
    </w:rPr>
  </w:style>
  <w:style w:type="character" w:styleId="-">
    <w:name w:val="Hyperlink"/>
    <w:uiPriority w:val="99"/>
    <w:unhideWhenUsed/>
    <w:rsid w:val="00DA24A4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DA24A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DA24A4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0D2666"/>
  </w:style>
  <w:style w:type="paragraph" w:customStyle="1" w:styleId="Default">
    <w:name w:val="Default"/>
    <w:rsid w:val="00F7460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6.t4@eopyy.gov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7825</Characters>
  <Application>Microsoft Office Word</Application>
  <DocSecurity>4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EOPYY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EOPYY-User</dc:creator>
  <cp:lastModifiedBy>Anna Moschona</cp:lastModifiedBy>
  <cp:revision>2</cp:revision>
  <cp:lastPrinted>2020-03-27T06:26:00Z</cp:lastPrinted>
  <dcterms:created xsi:type="dcterms:W3CDTF">2020-03-27T13:58:00Z</dcterms:created>
  <dcterms:modified xsi:type="dcterms:W3CDTF">2020-03-27T13:58:00Z</dcterms:modified>
</cp:coreProperties>
</file>