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1997" w14:textId="77777777" w:rsidR="00BE29BC" w:rsidRDefault="00BE29BC" w:rsidP="007B09D8">
      <w:pPr>
        <w:jc w:val="center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F055E7">
        <w:rPr>
          <w:rFonts w:ascii="Calibri" w:eastAsia="Calibri" w:hAnsi="Calibri" w:cs="Calibri"/>
          <w:b/>
          <w:color w:val="000000" w:themeColor="text1"/>
          <w:sz w:val="28"/>
          <w:szCs w:val="28"/>
        </w:rPr>
        <w:t>ΔΕΛΤΙΟ ΤΥΠΟΥ</w:t>
      </w:r>
    </w:p>
    <w:p w14:paraId="2F3A86C8" w14:textId="77777777" w:rsidR="00505D2E" w:rsidRDefault="003D54CE" w:rsidP="00D27E18">
      <w:pPr>
        <w:jc w:val="center"/>
        <w:rPr>
          <w:b/>
          <w:sz w:val="28"/>
          <w:szCs w:val="28"/>
        </w:rPr>
      </w:pPr>
      <w:r w:rsidRPr="003D54CE">
        <w:rPr>
          <w:b/>
          <w:sz w:val="28"/>
          <w:szCs w:val="28"/>
        </w:rPr>
        <w:t>ΣΥΖΗΤΩΝΤΑΣ ΓΙΑ ΤΗΝ ΠΡΟΒΛΗΜΑΤΙΚΗ ΣΧΕΣΗ ΜΕ</w:t>
      </w:r>
      <w:r w:rsidR="0044102D">
        <w:rPr>
          <w:b/>
          <w:sz w:val="28"/>
          <w:szCs w:val="28"/>
        </w:rPr>
        <w:t xml:space="preserve"> ΤΑ ΤΥΧΕΡΑ ΠΑΙΧΝΙΔΙΑ</w:t>
      </w:r>
      <w:r w:rsidRPr="003D54CE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ΑΙΤ</w:t>
      </w:r>
      <w:r w:rsidRPr="003D54CE">
        <w:rPr>
          <w:b/>
          <w:sz w:val="28"/>
          <w:szCs w:val="28"/>
        </w:rPr>
        <w:t>Ι</w:t>
      </w:r>
      <w:r>
        <w:rPr>
          <w:b/>
          <w:sz w:val="28"/>
          <w:szCs w:val="28"/>
        </w:rPr>
        <w:t>ΕΣ ΚΑΙ ΑΝΤΙΜΕΤ</w:t>
      </w:r>
      <w:r w:rsidRPr="003D54CE">
        <w:rPr>
          <w:b/>
          <w:sz w:val="28"/>
          <w:szCs w:val="28"/>
        </w:rPr>
        <w:t>Ω</w:t>
      </w:r>
      <w:r>
        <w:rPr>
          <w:b/>
          <w:sz w:val="28"/>
          <w:szCs w:val="28"/>
        </w:rPr>
        <w:t>ΠΙΣΗ</w:t>
      </w:r>
    </w:p>
    <w:p w14:paraId="735160B9" w14:textId="77777777" w:rsidR="00BE29BC" w:rsidRPr="00505D2E" w:rsidRDefault="00BE29BC" w:rsidP="00D27E18">
      <w:pPr>
        <w:jc w:val="center"/>
        <w:rPr>
          <w:b/>
          <w:i/>
          <w:sz w:val="26"/>
          <w:szCs w:val="26"/>
        </w:rPr>
      </w:pPr>
      <w:r w:rsidRPr="00505D2E">
        <w:rPr>
          <w:b/>
          <w:i/>
          <w:sz w:val="26"/>
          <w:szCs w:val="26"/>
        </w:rPr>
        <w:t>Κύκλος σεμιναρί</w:t>
      </w:r>
      <w:r w:rsidR="00917C42" w:rsidRPr="00505D2E">
        <w:rPr>
          <w:b/>
          <w:i/>
          <w:sz w:val="26"/>
          <w:szCs w:val="26"/>
        </w:rPr>
        <w:t>ων αποκλειστικά για ανθρώπους που αισθάνονται ότι έχουν</w:t>
      </w:r>
      <w:r w:rsidRPr="00505D2E">
        <w:rPr>
          <w:b/>
          <w:i/>
          <w:sz w:val="26"/>
          <w:szCs w:val="26"/>
        </w:rPr>
        <w:t xml:space="preserve"> προβληματική σχέση με </w:t>
      </w:r>
      <w:r w:rsidR="0044102D">
        <w:rPr>
          <w:b/>
          <w:i/>
          <w:sz w:val="26"/>
          <w:szCs w:val="26"/>
        </w:rPr>
        <w:t>τα τυχερά  παιχνίδια.</w:t>
      </w:r>
    </w:p>
    <w:p w14:paraId="13F890A5" w14:textId="7ACB8ABA" w:rsidR="00397871" w:rsidRPr="0045061F" w:rsidRDefault="00397871" w:rsidP="007B09D8">
      <w:pPr>
        <w:jc w:val="right"/>
        <w:rPr>
          <w:rFonts w:ascii="Calibri" w:hAnsi="Calibri" w:cs="Calibri"/>
          <w:i/>
        </w:rPr>
      </w:pPr>
      <w:r w:rsidRPr="00992226">
        <w:rPr>
          <w:rFonts w:ascii="Calibri" w:hAnsi="Calibri" w:cs="Calibri"/>
          <w:i/>
        </w:rPr>
        <w:t>Χανιά,</w:t>
      </w:r>
      <w:r w:rsidR="00331C00">
        <w:rPr>
          <w:rFonts w:ascii="Calibri" w:hAnsi="Calibri" w:cs="Calibri"/>
          <w:i/>
          <w:lang w:val="en-US"/>
        </w:rPr>
        <w:t>20</w:t>
      </w:r>
      <w:r w:rsidR="00BE29BC" w:rsidRPr="00992226">
        <w:rPr>
          <w:rFonts w:ascii="Calibri" w:hAnsi="Calibri" w:cs="Calibri"/>
          <w:i/>
        </w:rPr>
        <w:t>/</w:t>
      </w:r>
      <w:r w:rsidR="00331C00">
        <w:rPr>
          <w:rFonts w:ascii="Calibri" w:hAnsi="Calibri" w:cs="Calibri"/>
          <w:i/>
          <w:lang w:val="en-US"/>
        </w:rPr>
        <w:t>5/</w:t>
      </w:r>
      <w:r w:rsidR="00BE29BC" w:rsidRPr="00992226">
        <w:rPr>
          <w:rFonts w:ascii="Calibri" w:hAnsi="Calibri" w:cs="Calibri"/>
          <w:i/>
        </w:rPr>
        <w:t>202</w:t>
      </w:r>
      <w:r w:rsidR="00573B1C" w:rsidRPr="00992226">
        <w:rPr>
          <w:rFonts w:ascii="Calibri" w:hAnsi="Calibri" w:cs="Calibri"/>
          <w:i/>
        </w:rPr>
        <w:t>2</w:t>
      </w:r>
    </w:p>
    <w:p w14:paraId="41D1D219" w14:textId="77777777" w:rsidR="00BE29BC" w:rsidRDefault="00BE29BC" w:rsidP="00D27E18">
      <w:pPr>
        <w:jc w:val="both"/>
      </w:pPr>
      <w:r w:rsidRPr="00724DB7">
        <w:t>Τα τελευταία χρόνια όλο και περισσότεροι ά</w:t>
      </w:r>
      <w:r w:rsidR="00917C42">
        <w:t>νθρωποι αναπτύσσουν προβληματική σχέση</w:t>
      </w:r>
      <w:r>
        <w:t xml:space="preserve"> με </w:t>
      </w:r>
      <w:r w:rsidR="0044102D">
        <w:t xml:space="preserve">τα τυχερά παιχνίδια. </w:t>
      </w:r>
      <w:r w:rsidRPr="00724DB7">
        <w:t>Πρόκειται για ένα ζήτημα που σε αρκετούς προκαλεί πολλαπλές συνέπειες σε ατομικό, οικογενειακό, κοινωνικό και επαγγελματικό επίπεδο. Από την άλλη πλευρά</w:t>
      </w:r>
      <w:r>
        <w:t>,</w:t>
      </w:r>
      <w:r w:rsidRPr="00724DB7">
        <w:t xml:space="preserve"> η προβληματ</w:t>
      </w:r>
      <w:r>
        <w:t xml:space="preserve">ική σχέση </w:t>
      </w:r>
      <w:r w:rsidR="0044102D">
        <w:t>με τα τυχερά παιχνίδια</w:t>
      </w:r>
      <w:r w:rsidRPr="00724DB7">
        <w:t xml:space="preserve"> δεν αποτελεί μονόδρομο. Πολλοί άνθρωποι μέσα από προσπάθεια έχουν καταφέρει να αντιμετωπίσουν με ε</w:t>
      </w:r>
      <w:r>
        <w:t>πιτυχία το συγκεκριμένο ζήτημα.</w:t>
      </w:r>
    </w:p>
    <w:p w14:paraId="2975DFDA" w14:textId="79C84CF6" w:rsidR="00BE29BC" w:rsidRPr="00514592" w:rsidRDefault="00BE29BC" w:rsidP="00D27E18">
      <w:pPr>
        <w:jc w:val="both"/>
        <w:rPr>
          <w:b/>
        </w:rPr>
      </w:pPr>
      <w:r w:rsidRPr="00724DB7">
        <w:t>Σε αυτό το πλαίσιο</w:t>
      </w:r>
      <w:r w:rsidR="007B09D8">
        <w:t>,</w:t>
      </w:r>
      <w:r w:rsidR="00917C42">
        <w:t xml:space="preserve"> τ</w:t>
      </w:r>
      <w:r w:rsidR="0044744C" w:rsidRPr="0044744C">
        <w:t>ο</w:t>
      </w:r>
      <w:r w:rsidRPr="00724DB7">
        <w:t xml:space="preserve"> </w:t>
      </w:r>
      <w:r w:rsidR="00917C42">
        <w:rPr>
          <w:b/>
        </w:rPr>
        <w:t>Π</w:t>
      </w:r>
      <w:r w:rsidR="0044744C" w:rsidRPr="0044744C">
        <w:rPr>
          <w:b/>
        </w:rPr>
        <w:t>ρόγραμμα</w:t>
      </w:r>
      <w:r w:rsidRPr="00514592">
        <w:rPr>
          <w:b/>
        </w:rPr>
        <w:t xml:space="preserve"> Προαγωγής Αυτοβοήθειας Χανίων</w:t>
      </w:r>
      <w:r>
        <w:t xml:space="preserve"> </w:t>
      </w:r>
      <w:r w:rsidR="00917C42">
        <w:t>θα διενεργήσ</w:t>
      </w:r>
      <w:r w:rsidR="0044744C" w:rsidRPr="0044744C">
        <w:t>ει</w:t>
      </w:r>
      <w:r w:rsidRPr="00724DB7">
        <w:t xml:space="preserve"> κύκλο τριών δίωρων σεμιναρίων με τίτλο: «</w:t>
      </w:r>
      <w:r w:rsidR="003D54CE" w:rsidRPr="003D54CE">
        <w:rPr>
          <w:b/>
        </w:rPr>
        <w:t xml:space="preserve">Συζητώντας για την Προβληματική Σχέση με </w:t>
      </w:r>
      <w:r w:rsidR="0044102D">
        <w:rPr>
          <w:b/>
        </w:rPr>
        <w:t>τα τυχερά παιχνίδια</w:t>
      </w:r>
      <w:r w:rsidR="003D54CE" w:rsidRPr="003D54CE">
        <w:rPr>
          <w:b/>
        </w:rPr>
        <w:t>: Α</w:t>
      </w:r>
      <w:r w:rsidR="00D27E18">
        <w:rPr>
          <w:b/>
        </w:rPr>
        <w:t xml:space="preserve">ιτίες και </w:t>
      </w:r>
      <w:r w:rsidR="003D54CE" w:rsidRPr="003D54CE">
        <w:rPr>
          <w:b/>
        </w:rPr>
        <w:t>Α</w:t>
      </w:r>
      <w:r w:rsidR="00D27E18">
        <w:rPr>
          <w:b/>
        </w:rPr>
        <w:t>ντιμετώπιση</w:t>
      </w:r>
      <w:r>
        <w:t>». Το σεμινάριο</w:t>
      </w:r>
      <w:r w:rsidRPr="00724DB7">
        <w:t xml:space="preserve"> απευθύνεται </w:t>
      </w:r>
      <w:r w:rsidRPr="00514592">
        <w:rPr>
          <w:b/>
        </w:rPr>
        <w:t>αποκλειστικά και μόνο σε ανθρώπους που νιώθουν ότι έχουν προβληματ</w:t>
      </w:r>
      <w:r>
        <w:rPr>
          <w:b/>
        </w:rPr>
        <w:t xml:space="preserve">ική σχέση με </w:t>
      </w:r>
      <w:r w:rsidR="0044102D">
        <w:rPr>
          <w:b/>
        </w:rPr>
        <w:t>τα τυχερά παιχνίδια.</w:t>
      </w:r>
    </w:p>
    <w:p w14:paraId="2A196EB6" w14:textId="77777777" w:rsidR="007B09D8" w:rsidRDefault="00BE29BC" w:rsidP="00D27E18">
      <w:pPr>
        <w:jc w:val="both"/>
      </w:pPr>
      <w:r w:rsidRPr="00724DB7">
        <w:t>Μεταξύ άλλων</w:t>
      </w:r>
      <w:r w:rsidR="007B09D8">
        <w:t>,</w:t>
      </w:r>
      <w:r w:rsidR="00505D2E">
        <w:t xml:space="preserve"> στο σεμινάριο θα προσεγγιστούν</w:t>
      </w:r>
      <w:r w:rsidRPr="00724DB7">
        <w:t xml:space="preserve"> τα εξής</w:t>
      </w:r>
      <w:r w:rsidR="00505D2E">
        <w:t xml:space="preserve"> ερωτήματα</w:t>
      </w:r>
      <w:r w:rsidRPr="00724DB7">
        <w:t>:</w:t>
      </w:r>
    </w:p>
    <w:p w14:paraId="03F9387E" w14:textId="5C829DD4" w:rsidR="0044744C" w:rsidRDefault="000962C9" w:rsidP="0044744C">
      <w:pPr>
        <w:pStyle w:val="ListParagraph"/>
        <w:numPr>
          <w:ilvl w:val="0"/>
          <w:numId w:val="7"/>
        </w:numPr>
        <w:jc w:val="both"/>
      </w:pPr>
      <w:r>
        <w:t xml:space="preserve">Πότε μπορούμε να ορίσουμε μια σχέση με </w:t>
      </w:r>
      <w:r w:rsidR="0044102D">
        <w:t>τα τυχερά παιχνίδια</w:t>
      </w:r>
      <w:r>
        <w:t xml:space="preserve"> ως προβληματική;</w:t>
      </w:r>
    </w:p>
    <w:p w14:paraId="2BC254D4" w14:textId="5023E2CD" w:rsidR="0044744C" w:rsidRPr="0044744C" w:rsidRDefault="0044744C" w:rsidP="0044744C">
      <w:pPr>
        <w:pStyle w:val="ListParagraph"/>
        <w:numPr>
          <w:ilvl w:val="0"/>
          <w:numId w:val="7"/>
        </w:numPr>
        <w:jc w:val="both"/>
      </w:pPr>
      <w:r w:rsidRPr="0044744C">
        <w:t>Ποια είναι η φύση της εξάρτησης και ποιοι οι μύθοι που τη συνοδεύουν;</w:t>
      </w:r>
    </w:p>
    <w:p w14:paraId="1E4BD53A" w14:textId="625FCFF9" w:rsidR="0044744C" w:rsidRDefault="0048539D" w:rsidP="0044744C">
      <w:pPr>
        <w:pStyle w:val="ListParagraph"/>
        <w:numPr>
          <w:ilvl w:val="0"/>
          <w:numId w:val="7"/>
        </w:numPr>
        <w:jc w:val="both"/>
      </w:pPr>
      <w:r>
        <w:t>Ποια</w:t>
      </w:r>
      <w:r w:rsidR="000962C9">
        <w:t xml:space="preserve"> είναι </w:t>
      </w:r>
      <w:r>
        <w:t>τα βασικά χαρακτηριστικά της εξάρτησης από τα τυχερά παιχνίδια</w:t>
      </w:r>
      <w:r w:rsidR="0044744C" w:rsidRPr="0044744C">
        <w:t>;</w:t>
      </w:r>
    </w:p>
    <w:p w14:paraId="622BA253" w14:textId="22C1B7F0" w:rsidR="000962C9" w:rsidRPr="0044744C" w:rsidRDefault="000962C9" w:rsidP="0044744C">
      <w:pPr>
        <w:pStyle w:val="ListParagraph"/>
        <w:numPr>
          <w:ilvl w:val="0"/>
          <w:numId w:val="7"/>
        </w:numPr>
        <w:jc w:val="both"/>
      </w:pPr>
      <w:r>
        <w:t xml:space="preserve">Με ποιους τρόπους μπορεί ένας άνθρωπος, που θεωρεί ότι έχει πρόβλημα με </w:t>
      </w:r>
      <w:r w:rsidR="0044102D">
        <w:t xml:space="preserve">τα τυχερά παιχνίδια </w:t>
      </w:r>
      <w:r>
        <w:t>να αντιμετωπίσει το πρόβλημα του;</w:t>
      </w:r>
      <w:r w:rsidR="0044744C" w:rsidRPr="0044744C">
        <w:t xml:space="preserve"> Ποιες δυσκολίες αντιμετωπίζει;</w:t>
      </w:r>
    </w:p>
    <w:p w14:paraId="3EFF2AF6" w14:textId="50BD7654" w:rsidR="00BE29BC" w:rsidRDefault="000962C9" w:rsidP="0044744C">
      <w:pPr>
        <w:pStyle w:val="ListParagraph"/>
        <w:numPr>
          <w:ilvl w:val="0"/>
          <w:numId w:val="7"/>
        </w:numPr>
        <w:jc w:val="both"/>
      </w:pPr>
      <w:r>
        <w:t>Βοηθούν οι άνθρωποι με παρόμοιες εμπειρίες να ξεπεράσει κάποιος πιο αποτελεσματικά το πρόβλημα του;</w:t>
      </w:r>
      <w:r w:rsidR="0048539D">
        <w:t xml:space="preserve"> </w:t>
      </w:r>
    </w:p>
    <w:p w14:paraId="5E1FECEB" w14:textId="77777777" w:rsidR="000962C9" w:rsidRDefault="000962C9" w:rsidP="00D27E18">
      <w:pPr>
        <w:jc w:val="both"/>
      </w:pPr>
    </w:p>
    <w:p w14:paraId="09D0CD24" w14:textId="47979B72" w:rsidR="00491279" w:rsidRPr="001C0D8A" w:rsidRDefault="00BE29BC" w:rsidP="00D27E18">
      <w:pPr>
        <w:jc w:val="both"/>
      </w:pPr>
      <w:r w:rsidRPr="00724DB7">
        <w:lastRenderedPageBreak/>
        <w:t xml:space="preserve">Καθώς το σεμινάριο απευθύνεται </w:t>
      </w:r>
      <w:r w:rsidRPr="00514592">
        <w:t>αποκλειστικά</w:t>
      </w:r>
      <w:r w:rsidRPr="00724DB7">
        <w:t xml:space="preserve"> σε ανθρώπους που έχουν ή νιώθουν ότι έχουν</w:t>
      </w:r>
      <w:r w:rsidR="00573B1C">
        <w:t xml:space="preserve"> </w:t>
      </w:r>
      <w:r w:rsidRPr="00724DB7">
        <w:t>προβληματ</w:t>
      </w:r>
      <w:r w:rsidR="0048539D">
        <w:t>ική σχέση με τα τυχερά παιχνίδια</w:t>
      </w:r>
      <w:r w:rsidRPr="00724DB7">
        <w:t xml:space="preserve">, όσοι και όσες ενδιαφέρονται να συμμετάσχουν, </w:t>
      </w:r>
      <w:r w:rsidR="007B09D8">
        <w:t>είναι καλό</w:t>
      </w:r>
      <w:r w:rsidRPr="00724DB7">
        <w:t xml:space="preserve"> πριν την έναρξ</w:t>
      </w:r>
      <w:r w:rsidR="00573B1C">
        <w:t>ή</w:t>
      </w:r>
      <w:r w:rsidRPr="00724DB7">
        <w:t xml:space="preserve"> του, να πραγματοποιήσουν </w:t>
      </w:r>
      <w:r w:rsidR="00723968">
        <w:t>μία συνάντηση</w:t>
      </w:r>
      <w:r w:rsidRPr="00724DB7">
        <w:t xml:space="preserve"> γνωριμίας</w:t>
      </w:r>
      <w:r w:rsidR="007B09D8">
        <w:t xml:space="preserve"> με τις</w:t>
      </w:r>
      <w:r w:rsidR="00F320D9">
        <w:t xml:space="preserve"> </w:t>
      </w:r>
      <w:r w:rsidR="007B09D8">
        <w:t>εργαζόμενες</w:t>
      </w:r>
      <w:r>
        <w:t xml:space="preserve"> </w:t>
      </w:r>
      <w:r w:rsidR="00723968">
        <w:t>τ</w:t>
      </w:r>
      <w:r w:rsidR="0044744C" w:rsidRPr="0044744C">
        <w:t>ου</w:t>
      </w:r>
      <w:r w:rsidR="00723968">
        <w:t xml:space="preserve"> προγρ</w:t>
      </w:r>
      <w:r w:rsidR="0044744C" w:rsidRPr="0044744C">
        <w:t>άμματος</w:t>
      </w:r>
      <w:r w:rsidR="00573B1C">
        <w:t>,</w:t>
      </w:r>
      <w:r w:rsidR="00723968">
        <w:t xml:space="preserve"> όπου θα</w:t>
      </w:r>
      <w:r w:rsidRPr="00724DB7">
        <w:t xml:space="preserve"> ενημερωθούν περισσότερο για το σεμι</w:t>
      </w:r>
      <w:r w:rsidR="00723968">
        <w:t>νάριο και τους σκοπούς του και θ</w:t>
      </w:r>
      <w:r w:rsidRPr="00724DB7">
        <w:t>α λάβουν συνολικές πληροφορίες για το πρόγραμμα.</w:t>
      </w:r>
    </w:p>
    <w:p w14:paraId="2A5A826C" w14:textId="77777777" w:rsidR="00BE29BC" w:rsidRPr="00724DB7" w:rsidRDefault="00BE29BC" w:rsidP="00D27E18">
      <w:pPr>
        <w:jc w:val="both"/>
      </w:pPr>
      <w:r w:rsidRPr="00724DB7">
        <w:t>Με το πέρας του σεμιναρίου</w:t>
      </w:r>
      <w:r w:rsidR="00F320D9">
        <w:t>,</w:t>
      </w:r>
      <w:r w:rsidRPr="00724DB7">
        <w:t xml:space="preserve"> όσοι/ες ενδιαφέρονται μπορούν να συμμετάσχουν σε ομάδ</w:t>
      </w:r>
      <w:r w:rsidR="00573B1C">
        <w:t xml:space="preserve">α </w:t>
      </w:r>
      <w:r w:rsidRPr="00724DB7">
        <w:t>υποστήριξης για το συγκεκριμένο ζήτημα, καθώς επίσης και να λάβουν εξατομικευμένες υπηρεσίες υποστήριξης.</w:t>
      </w:r>
    </w:p>
    <w:p w14:paraId="6D4A2061" w14:textId="6EC97A8D" w:rsidR="00491279" w:rsidRPr="00331C00" w:rsidRDefault="00573B1C" w:rsidP="00D27E18">
      <w:pPr>
        <w:jc w:val="both"/>
        <w:rPr>
          <w:b/>
          <w:bCs/>
        </w:rPr>
      </w:pPr>
      <w:r w:rsidRPr="00331C00">
        <w:t>Τ</w:t>
      </w:r>
      <w:r w:rsidR="00BE29BC" w:rsidRPr="00331C00">
        <w:t>α</w:t>
      </w:r>
      <w:r w:rsidRPr="00331C00">
        <w:t xml:space="preserve"> σεμινάρια </w:t>
      </w:r>
      <w:r w:rsidR="00BE29BC" w:rsidRPr="00331C00">
        <w:t>θα ξεκινήσουν την</w:t>
      </w:r>
      <w:r w:rsidR="00331C00" w:rsidRPr="00331C00">
        <w:t xml:space="preserve"> </w:t>
      </w:r>
      <w:r w:rsidR="00331C00" w:rsidRPr="00331C00">
        <w:rPr>
          <w:b/>
          <w:bCs/>
        </w:rPr>
        <w:t>Τετάρτη 1/6/2022</w:t>
      </w:r>
      <w:r w:rsidR="00BE29BC" w:rsidRPr="00331C00">
        <w:t xml:space="preserve"> και θ</w:t>
      </w:r>
      <w:r w:rsidR="00723968" w:rsidRPr="00331C00">
        <w:t xml:space="preserve">α πραγματοποιούνται </w:t>
      </w:r>
      <w:r w:rsidR="00331C00" w:rsidRPr="00331C00">
        <w:rPr>
          <w:b/>
          <w:bCs/>
        </w:rPr>
        <w:t xml:space="preserve">κάθε Τετάρτη </w:t>
      </w:r>
      <w:r w:rsidR="00BE29BC" w:rsidRPr="00331C00">
        <w:rPr>
          <w:b/>
          <w:bCs/>
        </w:rPr>
        <w:t>έως τις</w:t>
      </w:r>
      <w:r w:rsidR="00331C00" w:rsidRPr="00331C00">
        <w:rPr>
          <w:b/>
          <w:bCs/>
        </w:rPr>
        <w:t xml:space="preserve"> 15/6/2022</w:t>
      </w:r>
      <w:r w:rsidR="00BE29BC" w:rsidRPr="00331C00">
        <w:rPr>
          <w:b/>
          <w:bCs/>
        </w:rPr>
        <w:t xml:space="preserve"> </w:t>
      </w:r>
      <w:r w:rsidR="00305002" w:rsidRPr="00331C00">
        <w:rPr>
          <w:b/>
          <w:bCs/>
        </w:rPr>
        <w:t>στις 18:00</w:t>
      </w:r>
      <w:r w:rsidR="00B25C8F" w:rsidRPr="00331C00">
        <w:rPr>
          <w:b/>
          <w:bCs/>
        </w:rPr>
        <w:t xml:space="preserve">. </w:t>
      </w:r>
    </w:p>
    <w:p w14:paraId="4FC91D74" w14:textId="0F380536" w:rsidR="00491279" w:rsidRDefault="00B25C8F" w:rsidP="00D27E18">
      <w:pPr>
        <w:jc w:val="both"/>
      </w:pPr>
      <w:r w:rsidRPr="00992226">
        <w:t>Δηλώσεις</w:t>
      </w:r>
      <w:r w:rsidR="00BE29BC" w:rsidRPr="00992226">
        <w:t xml:space="preserve"> συμμετοχή</w:t>
      </w:r>
      <w:r w:rsidRPr="00992226">
        <w:t>ς γίνονται</w:t>
      </w:r>
      <w:r w:rsidR="00D27E18" w:rsidRPr="00992226">
        <w:t xml:space="preserve"> στ</w:t>
      </w:r>
      <w:r w:rsidR="0044744C" w:rsidRPr="0044744C">
        <w:t>ο</w:t>
      </w:r>
      <w:r w:rsidR="00D27E18" w:rsidRPr="00992226">
        <w:t xml:space="preserve"> τηλέφων</w:t>
      </w:r>
      <w:r w:rsidR="0044744C" w:rsidRPr="0044744C">
        <w:t>ο</w:t>
      </w:r>
      <w:r w:rsidR="00D27E18" w:rsidRPr="00992226">
        <w:t xml:space="preserve"> τ</w:t>
      </w:r>
      <w:r w:rsidR="0044744C" w:rsidRPr="0044744C">
        <w:t>ου</w:t>
      </w:r>
      <w:r w:rsidR="00D27E18" w:rsidRPr="00992226">
        <w:t xml:space="preserve"> Προγρ</w:t>
      </w:r>
      <w:r w:rsidR="0044744C" w:rsidRPr="0044744C">
        <w:t xml:space="preserve">άμματος Προαγωγής Αυτοβοήθειας Χανίων </w:t>
      </w:r>
      <w:r w:rsidR="00BE29BC" w:rsidRPr="00992226">
        <w:rPr>
          <w:b/>
        </w:rPr>
        <w:t>28210</w:t>
      </w:r>
      <w:r w:rsidR="0045061F" w:rsidRPr="00992226">
        <w:rPr>
          <w:b/>
        </w:rPr>
        <w:t xml:space="preserve"> </w:t>
      </w:r>
      <w:r w:rsidR="00BE29BC" w:rsidRPr="00992226">
        <w:rPr>
          <w:b/>
        </w:rPr>
        <w:t>23432</w:t>
      </w:r>
      <w:r w:rsidR="00BE29BC" w:rsidRPr="00992226">
        <w:t>,</w:t>
      </w:r>
      <w:r w:rsidR="00D27E18" w:rsidRPr="00992226">
        <w:t xml:space="preserve"> </w:t>
      </w:r>
      <w:r w:rsidR="0045061F" w:rsidRPr="00992226">
        <w:t xml:space="preserve">καθημερινά </w:t>
      </w:r>
      <w:r w:rsidR="0045061F" w:rsidRPr="00331C00">
        <w:rPr>
          <w:b/>
          <w:bCs/>
        </w:rPr>
        <w:t>9:00-</w:t>
      </w:r>
      <w:r w:rsidR="0048539D" w:rsidRPr="00331C00">
        <w:rPr>
          <w:b/>
          <w:bCs/>
        </w:rPr>
        <w:t>16:00</w:t>
      </w:r>
      <w:r w:rsidR="0045061F" w:rsidRPr="00992226">
        <w:t>,</w:t>
      </w:r>
      <w:r w:rsidR="0044744C" w:rsidRPr="0044744C">
        <w:t>από</w:t>
      </w:r>
      <w:r w:rsidR="00331C00" w:rsidRPr="00331C00">
        <w:t xml:space="preserve"> την </w:t>
      </w:r>
      <w:r w:rsidR="00331C00" w:rsidRPr="00331C00">
        <w:rPr>
          <w:b/>
          <w:bCs/>
        </w:rPr>
        <w:t>Δευτέρα 23/5/2022</w:t>
      </w:r>
      <w:r w:rsidR="00491279" w:rsidRPr="00331C00">
        <w:rPr>
          <w:b/>
          <w:bCs/>
        </w:rPr>
        <w:t xml:space="preserve"> </w:t>
      </w:r>
      <w:r w:rsidR="00F320D9" w:rsidRPr="00331C00">
        <w:rPr>
          <w:b/>
          <w:bCs/>
        </w:rPr>
        <w:t>έως και</w:t>
      </w:r>
      <w:r w:rsidR="00331C00" w:rsidRPr="00331C00">
        <w:rPr>
          <w:b/>
          <w:bCs/>
        </w:rPr>
        <w:t xml:space="preserve"> 31/5/2022</w:t>
      </w:r>
      <w:r w:rsidR="00BE29BC" w:rsidRPr="00331C00">
        <w:rPr>
          <w:b/>
          <w:bCs/>
        </w:rPr>
        <w:t>,</w:t>
      </w:r>
      <w:r w:rsidR="00BE29BC" w:rsidRPr="00992226">
        <w:t xml:space="preserve"> προκειμένου να υπάρχει χρόνος και για τις ατομικές ενημερωτικές συναντήσεις, που προηγούνται των σεμιναρίων.</w:t>
      </w:r>
    </w:p>
    <w:p w14:paraId="32AE34F6" w14:textId="4A2BFE53" w:rsidR="00BE29BC" w:rsidRPr="0044744C" w:rsidRDefault="0048539D" w:rsidP="00D27E18">
      <w:pPr>
        <w:jc w:val="both"/>
      </w:pPr>
      <w:r>
        <w:t xml:space="preserve">Τα σεμινάρια θα πραγματοποιηθούν δια ζώσης. Ακολουθώντας τα υγειονομικά πρωτόκολλα προστασίας από την </w:t>
      </w:r>
      <w:r>
        <w:rPr>
          <w:lang w:val="en-US"/>
        </w:rPr>
        <w:t>COVID</w:t>
      </w:r>
      <w:r w:rsidRPr="0048539D">
        <w:t xml:space="preserve"> 19</w:t>
      </w:r>
      <w:r w:rsidR="006D66E0" w:rsidRPr="006D66E0">
        <w:t xml:space="preserve">. </w:t>
      </w:r>
      <w:r w:rsidR="00BE29BC" w:rsidRPr="00724DB7">
        <w:t xml:space="preserve">Η συμμετοχή στα σεμινάρια, όπως και σε όλες τις δράσεις του Προγράμματος Προαγωγής Αυτοβοήθειας, είναι </w:t>
      </w:r>
      <w:r w:rsidR="00BE29BC" w:rsidRPr="00514592">
        <w:rPr>
          <w:b/>
        </w:rPr>
        <w:t>δωρεάν</w:t>
      </w:r>
      <w:r w:rsidR="0045061F">
        <w:t xml:space="preserve"> </w:t>
      </w:r>
      <w:r w:rsidR="0044744C" w:rsidRPr="0044744C">
        <w:t>.</w:t>
      </w:r>
    </w:p>
    <w:p w14:paraId="60329C67" w14:textId="77777777" w:rsidR="00F320D9" w:rsidRPr="0045061F" w:rsidRDefault="0045061F" w:rsidP="00D27E18">
      <w:pPr>
        <w:spacing w:after="0" w:line="240" w:lineRule="auto"/>
        <w:jc w:val="both"/>
        <w:rPr>
          <w:i/>
        </w:rPr>
      </w:pPr>
      <w:r>
        <w:rPr>
          <w:i/>
        </w:rPr>
        <w:t>*</w:t>
      </w:r>
      <w:r w:rsidR="00F320D9" w:rsidRPr="0045061F">
        <w:rPr>
          <w:i/>
        </w:rPr>
        <w:t>Το Πρόγραμμα Προαγωγής Αυτοβοήθειας είναι ένα πρόγραμμα του Αριστοτελείου Πανεπιστημίου Θεσσαλονίκης. Υποστηρίζει ανθρώπους με προβλήματα εξάρτησης (από αλκοόλ, παράνομες ουσίες, τυχερά παιχνίδια, διαδίκτυο</w:t>
      </w:r>
      <w:r>
        <w:rPr>
          <w:i/>
        </w:rPr>
        <w:t xml:space="preserve"> κα</w:t>
      </w:r>
      <w:r w:rsidR="00F320D9" w:rsidRPr="0045061F">
        <w:rPr>
          <w:i/>
        </w:rPr>
        <w:t xml:space="preserve">) και </w:t>
      </w:r>
      <w:r>
        <w:rPr>
          <w:i/>
        </w:rPr>
        <w:t>τους/τις</w:t>
      </w:r>
      <w:r w:rsidR="00F320D9" w:rsidRPr="0045061F">
        <w:rPr>
          <w:i/>
        </w:rPr>
        <w:t xml:space="preserve"> συγγενείς τους. Χρηματοδοτείται από το Υπουργείο Υγείας σε συνεργασία με τον Ο.ΚΑ.ΝΑ. και οι υπηρεσίες που παρέχει είναι δωρεάν. Τα ραντεβού κλείνονται άμεσα και πραγματοποιούνται με σεβασμό στο απόρρητο.</w:t>
      </w:r>
    </w:p>
    <w:p w14:paraId="10A70FDC" w14:textId="77777777" w:rsidR="00F320D9" w:rsidRDefault="00F320D9" w:rsidP="00D27E18">
      <w:pPr>
        <w:spacing w:after="0"/>
        <w:jc w:val="both"/>
      </w:pPr>
    </w:p>
    <w:p w14:paraId="741828BC" w14:textId="77777777" w:rsidR="00F320D9" w:rsidRPr="0045061F" w:rsidRDefault="00F320D9" w:rsidP="00F320D9">
      <w:pPr>
        <w:spacing w:after="0"/>
      </w:pPr>
      <w:r w:rsidRPr="0045061F">
        <w:t>Στοιχεία επικοινωνίας:</w:t>
      </w:r>
    </w:p>
    <w:p w14:paraId="5DDFAEE1" w14:textId="77777777" w:rsidR="00F320D9" w:rsidRPr="0045061F" w:rsidRDefault="00F320D9" w:rsidP="00F320D9">
      <w:pPr>
        <w:spacing w:after="0"/>
        <w:rPr>
          <w:b/>
        </w:rPr>
      </w:pPr>
      <w:r w:rsidRPr="0045061F">
        <w:rPr>
          <w:b/>
        </w:rPr>
        <w:t>Πρόγραμμα Προαγωγής Αυτοβοήθειας Χανίων</w:t>
      </w:r>
    </w:p>
    <w:p w14:paraId="6944CDDE" w14:textId="77777777" w:rsidR="00F320D9" w:rsidRPr="0045061F" w:rsidRDefault="00F320D9" w:rsidP="00F320D9">
      <w:pPr>
        <w:spacing w:after="0"/>
      </w:pPr>
      <w:r w:rsidRPr="0045061F">
        <w:t>Τσουδερών 73</w:t>
      </w:r>
    </w:p>
    <w:p w14:paraId="0F9ABF94" w14:textId="77777777" w:rsidR="00F320D9" w:rsidRPr="0045061F" w:rsidRDefault="00F320D9" w:rsidP="00F320D9">
      <w:pPr>
        <w:spacing w:after="0"/>
      </w:pPr>
      <w:r w:rsidRPr="0045061F">
        <w:t>Ώρες λειτουργίας: Δευτέρα έως Παρασκευή</w:t>
      </w:r>
      <w:r w:rsidR="0045061F">
        <w:t xml:space="preserve"> </w:t>
      </w:r>
      <w:r w:rsidRPr="0045061F">
        <w:t>9:00-16:00</w:t>
      </w:r>
    </w:p>
    <w:p w14:paraId="3EB442E5" w14:textId="77777777" w:rsidR="00F320D9" w:rsidRPr="0045061F" w:rsidRDefault="00F320D9" w:rsidP="00F320D9">
      <w:pPr>
        <w:spacing w:after="0"/>
      </w:pPr>
      <w:r w:rsidRPr="0045061F">
        <w:t>Τηλέφωνο: 28210 23432</w:t>
      </w:r>
    </w:p>
    <w:p w14:paraId="24771286" w14:textId="77777777" w:rsidR="00F320D9" w:rsidRPr="0045061F" w:rsidRDefault="00F320D9" w:rsidP="00F320D9">
      <w:pPr>
        <w:spacing w:after="0"/>
      </w:pPr>
      <w:r w:rsidRPr="0045061F">
        <w:t xml:space="preserve">Ηλ. Ταχυδρομείο: </w:t>
      </w:r>
      <w:hyperlink r:id="rId7" w:history="1">
        <w:r w:rsidRPr="0045061F">
          <w:rPr>
            <w:rStyle w:val="Hyperlink"/>
            <w:lang w:val="en-US"/>
          </w:rPr>
          <w:t>chania</w:t>
        </w:r>
        <w:r w:rsidRPr="0045061F">
          <w:rPr>
            <w:rStyle w:val="Hyperlink"/>
          </w:rPr>
          <w:t>@</w:t>
        </w:r>
        <w:r w:rsidRPr="0045061F">
          <w:rPr>
            <w:rStyle w:val="Hyperlink"/>
            <w:lang w:val="en-US"/>
          </w:rPr>
          <w:t>selfhelp</w:t>
        </w:r>
        <w:r w:rsidRPr="0045061F">
          <w:rPr>
            <w:rStyle w:val="Hyperlink"/>
          </w:rPr>
          <w:t>.</w:t>
        </w:r>
        <w:r w:rsidRPr="0045061F">
          <w:rPr>
            <w:rStyle w:val="Hyperlink"/>
            <w:lang w:val="en-US"/>
          </w:rPr>
          <w:t>gr</w:t>
        </w:r>
      </w:hyperlink>
    </w:p>
    <w:p w14:paraId="070E7586" w14:textId="77777777" w:rsidR="0045061F" w:rsidRPr="00917C42" w:rsidRDefault="0045061F" w:rsidP="00F320D9">
      <w:pPr>
        <w:spacing w:after="0"/>
      </w:pPr>
    </w:p>
    <w:p w14:paraId="50BF5D29" w14:textId="77777777" w:rsidR="00F320D9" w:rsidRPr="0045061F" w:rsidRDefault="0045061F" w:rsidP="00F320D9">
      <w:pPr>
        <w:spacing w:after="0"/>
      </w:pPr>
      <w:r w:rsidRPr="0045061F">
        <w:t>Πρόσωπο</w:t>
      </w:r>
      <w:r w:rsidR="00F320D9" w:rsidRPr="0045061F">
        <w:t xml:space="preserve"> επικοινωνίας για περισσότερες πληροφορίες:</w:t>
      </w:r>
    </w:p>
    <w:p w14:paraId="5865D2AC" w14:textId="77777777" w:rsidR="00B25C8F" w:rsidRPr="0045061F" w:rsidRDefault="00F320D9" w:rsidP="00F320D9">
      <w:pPr>
        <w:spacing w:after="0"/>
      </w:pPr>
      <w:r w:rsidRPr="0045061F">
        <w:t>Αδαμοπούλου Ευγενία, Ψυχολόγος, MSc</w:t>
      </w:r>
      <w:r w:rsidR="00B25C8F" w:rsidRPr="0045061F">
        <w:t xml:space="preserve">, </w:t>
      </w:r>
      <w:r w:rsidR="00B25C8F" w:rsidRPr="0045061F">
        <w:rPr>
          <w:lang w:val="en-US"/>
        </w:rPr>
        <w:t>PHDc</w:t>
      </w:r>
    </w:p>
    <w:p w14:paraId="554FF616" w14:textId="77777777" w:rsidR="00F320D9" w:rsidRPr="005C4702" w:rsidRDefault="00F320D9" w:rsidP="00F320D9">
      <w:pPr>
        <w:spacing w:after="0"/>
      </w:pPr>
      <w:r w:rsidRPr="0045061F">
        <w:t>Υπεύθυνη Προγράμματος Προαγωγής Αυτοβοήθειας Χανίων.</w:t>
      </w:r>
    </w:p>
    <w:p w14:paraId="77A08F84" w14:textId="77777777" w:rsidR="00F320D9" w:rsidRPr="00BE29BC" w:rsidRDefault="00077BB3" w:rsidP="00BE29BC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7C03D7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15.4pt;width:194.25pt;height:0;z-index:251658240" o:connectortype="straight"/>
        </w:pict>
      </w:r>
    </w:p>
    <w:p w14:paraId="65AEBFE0" w14:textId="77777777" w:rsidR="00DB00FE" w:rsidRPr="00F320D9" w:rsidRDefault="00F320D9" w:rsidP="00F320D9">
      <w:pPr>
        <w:rPr>
          <w:i/>
        </w:rPr>
      </w:pPr>
      <w:r w:rsidRPr="00F320D9">
        <w:rPr>
          <w:i/>
        </w:rPr>
        <w:t>Με την παράκληση να δημοσιευτεί ή να μεταδοθεί</w:t>
      </w:r>
    </w:p>
    <w:sectPr w:rsidR="00DB00FE" w:rsidRPr="00F320D9" w:rsidSect="00DB00F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3F1B" w14:textId="77777777" w:rsidR="00FB2FB5" w:rsidRDefault="00FB2FB5" w:rsidP="00397871">
      <w:pPr>
        <w:spacing w:after="0" w:line="240" w:lineRule="auto"/>
      </w:pPr>
      <w:r>
        <w:separator/>
      </w:r>
    </w:p>
  </w:endnote>
  <w:endnote w:type="continuationSeparator" w:id="0">
    <w:p w14:paraId="5D88A580" w14:textId="77777777" w:rsidR="00FB2FB5" w:rsidRDefault="00FB2FB5" w:rsidP="00397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4" w:type="dxa"/>
      <w:tblInd w:w="-1701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2552"/>
      <w:gridCol w:w="2126"/>
      <w:gridCol w:w="1985"/>
      <w:gridCol w:w="2693"/>
    </w:tblGrid>
    <w:tr w:rsidR="00397871" w14:paraId="5ACDA74D" w14:textId="77777777" w:rsidTr="004B5EBE">
      <w:trPr>
        <w:trHeight w:val="72"/>
      </w:trPr>
      <w:tc>
        <w:tcPr>
          <w:tcW w:w="2268" w:type="dxa"/>
          <w:hideMark/>
        </w:tcPr>
        <w:p w14:paraId="206CF378" w14:textId="77777777" w:rsidR="00397871" w:rsidRDefault="00397871" w:rsidP="004B5EBE">
          <w:pPr>
            <w:pStyle w:val="Footer"/>
            <w:ind w:firstLine="33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ΘΕΣΣΑΛΟΝΙΚΗ</w:t>
          </w:r>
        </w:p>
      </w:tc>
      <w:tc>
        <w:tcPr>
          <w:tcW w:w="2552" w:type="dxa"/>
          <w:hideMark/>
        </w:tcPr>
        <w:p w14:paraId="0EC50057" w14:textId="77777777" w:rsidR="00397871" w:rsidRDefault="00397871" w:rsidP="004B5EBE">
          <w:pPr>
            <w:pStyle w:val="Foot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ΛΑΡΙΣΑ</w:t>
          </w:r>
        </w:p>
      </w:tc>
      <w:tc>
        <w:tcPr>
          <w:tcW w:w="2126" w:type="dxa"/>
          <w:hideMark/>
        </w:tcPr>
        <w:p w14:paraId="36AAB07F" w14:textId="77777777" w:rsidR="00397871" w:rsidRDefault="00397871" w:rsidP="004B5EBE">
          <w:pPr>
            <w:pStyle w:val="Foot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ΧΑΝΙΑ</w:t>
          </w:r>
        </w:p>
      </w:tc>
      <w:tc>
        <w:tcPr>
          <w:tcW w:w="1985" w:type="dxa"/>
          <w:hideMark/>
        </w:tcPr>
        <w:p w14:paraId="4D41B607" w14:textId="77777777" w:rsidR="00397871" w:rsidRPr="00DE050B" w:rsidRDefault="00397871" w:rsidP="004B5EBE">
          <w:pPr>
            <w:pStyle w:val="Foot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ΣΗΤΕΙΑ</w:t>
          </w:r>
        </w:p>
      </w:tc>
      <w:tc>
        <w:tcPr>
          <w:tcW w:w="2693" w:type="dxa"/>
          <w:vMerge w:val="restart"/>
        </w:tcPr>
        <w:p w14:paraId="6CF105BA" w14:textId="77777777" w:rsidR="00397871" w:rsidRDefault="00397871" w:rsidP="004B5EBE">
          <w:pPr>
            <w:pStyle w:val="Foot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Πρόγραμμα Ενταξιακών,</w:t>
          </w:r>
        </w:p>
        <w:p w14:paraId="7575B2F1" w14:textId="77777777" w:rsidR="00397871" w:rsidRDefault="00397871" w:rsidP="004B5EBE">
          <w:pPr>
            <w:pStyle w:val="Foot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Εκπαιδευτικών &amp;</w:t>
          </w:r>
        </w:p>
        <w:p w14:paraId="3F5EC9DA" w14:textId="77777777" w:rsidR="00397871" w:rsidRDefault="00397871" w:rsidP="004B5EBE">
          <w:pPr>
            <w:pStyle w:val="Footer"/>
            <w:jc w:val="center"/>
            <w:rPr>
              <w:b/>
              <w:sz w:val="18"/>
              <w:szCs w:val="18"/>
            </w:rPr>
          </w:pPr>
          <w:r w:rsidRPr="00D86D55">
            <w:rPr>
              <w:b/>
              <w:sz w:val="18"/>
              <w:szCs w:val="18"/>
            </w:rPr>
            <w:t>Πολιτιστικών Δραστηριοτήτων</w:t>
          </w:r>
        </w:p>
        <w:p w14:paraId="3272853D" w14:textId="77777777" w:rsidR="00397871" w:rsidRPr="00D86D55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Ραψάνη Λάρισας</w:t>
          </w:r>
        </w:p>
        <w:p w14:paraId="6E6E5537" w14:textId="77777777" w:rsidR="00397871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Τηλ.-Φαξ: 2495061191</w:t>
          </w:r>
        </w:p>
        <w:p w14:paraId="19C819F1" w14:textId="77777777" w:rsidR="00397871" w:rsidRPr="00C660E4" w:rsidRDefault="00077BB3" w:rsidP="004B5EBE">
          <w:pPr>
            <w:pStyle w:val="Footer"/>
            <w:jc w:val="center"/>
            <w:rPr>
              <w:b/>
              <w:sz w:val="18"/>
              <w:szCs w:val="18"/>
            </w:rPr>
          </w:pPr>
          <w:hyperlink r:id="rId1" w:history="1">
            <w:r w:rsidR="00397871">
              <w:rPr>
                <w:rStyle w:val="Hyperlink"/>
                <w:sz w:val="18"/>
                <w:szCs w:val="18"/>
                <w:lang w:val="en-US"/>
              </w:rPr>
              <w:t>rapsani</w:t>
            </w:r>
            <w:r w:rsidR="00397871" w:rsidRPr="001E1AB4">
              <w:rPr>
                <w:rStyle w:val="Hyperlink"/>
                <w:sz w:val="18"/>
                <w:szCs w:val="18"/>
              </w:rPr>
              <w:t>@</w:t>
            </w:r>
            <w:r w:rsidR="00397871">
              <w:rPr>
                <w:rStyle w:val="Hyperlink"/>
                <w:sz w:val="18"/>
                <w:szCs w:val="18"/>
                <w:lang w:val="en-US"/>
              </w:rPr>
              <w:t>selfhelp</w:t>
            </w:r>
            <w:r w:rsidR="00397871" w:rsidRPr="001E1AB4">
              <w:rPr>
                <w:rStyle w:val="Hyperlink"/>
                <w:sz w:val="18"/>
                <w:szCs w:val="18"/>
              </w:rPr>
              <w:t>.</w:t>
            </w:r>
            <w:r w:rsidR="00397871">
              <w:rPr>
                <w:rStyle w:val="Hyperlink"/>
                <w:sz w:val="18"/>
                <w:szCs w:val="18"/>
                <w:lang w:val="en-US"/>
              </w:rPr>
              <w:t>gr</w:t>
            </w:r>
          </w:hyperlink>
        </w:p>
        <w:p w14:paraId="2C97E8E0" w14:textId="77777777" w:rsidR="00397871" w:rsidRPr="001E1AB4" w:rsidRDefault="00397871" w:rsidP="004B5EBE">
          <w:pPr>
            <w:pStyle w:val="Footer"/>
            <w:jc w:val="center"/>
            <w:rPr>
              <w:b/>
              <w:sz w:val="18"/>
              <w:szCs w:val="18"/>
            </w:rPr>
          </w:pPr>
        </w:p>
      </w:tc>
    </w:tr>
    <w:tr w:rsidR="00397871" w14:paraId="2935E00F" w14:textId="77777777" w:rsidTr="004B5EBE">
      <w:trPr>
        <w:trHeight w:val="214"/>
      </w:trPr>
      <w:tc>
        <w:tcPr>
          <w:tcW w:w="2268" w:type="dxa"/>
          <w:hideMark/>
        </w:tcPr>
        <w:p w14:paraId="1E980B38" w14:textId="77777777" w:rsidR="00397871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Οδυσσέως 19</w:t>
          </w:r>
        </w:p>
      </w:tc>
      <w:tc>
        <w:tcPr>
          <w:tcW w:w="2552" w:type="dxa"/>
          <w:hideMark/>
        </w:tcPr>
        <w:p w14:paraId="49F31971" w14:textId="77777777" w:rsidR="00397871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Ηρώων Πολυτεχνείου 169</w:t>
          </w:r>
        </w:p>
      </w:tc>
      <w:tc>
        <w:tcPr>
          <w:tcW w:w="2126" w:type="dxa"/>
          <w:hideMark/>
        </w:tcPr>
        <w:p w14:paraId="0E23E370" w14:textId="77777777" w:rsidR="00397871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Τσουδερών 73</w:t>
          </w:r>
        </w:p>
      </w:tc>
      <w:tc>
        <w:tcPr>
          <w:tcW w:w="1985" w:type="dxa"/>
          <w:hideMark/>
        </w:tcPr>
        <w:p w14:paraId="11D8FBEF" w14:textId="77777777" w:rsidR="00397871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Μ. Καταπότη 57</w:t>
          </w:r>
        </w:p>
      </w:tc>
      <w:tc>
        <w:tcPr>
          <w:tcW w:w="2693" w:type="dxa"/>
          <w:vMerge/>
        </w:tcPr>
        <w:p w14:paraId="4C45B4CC" w14:textId="77777777" w:rsidR="00397871" w:rsidRDefault="00397871" w:rsidP="004B5EBE">
          <w:pPr>
            <w:pStyle w:val="Footer"/>
            <w:rPr>
              <w:b/>
              <w:sz w:val="18"/>
              <w:szCs w:val="18"/>
            </w:rPr>
          </w:pPr>
        </w:p>
      </w:tc>
    </w:tr>
    <w:tr w:rsidR="00397871" w14:paraId="6C95BF20" w14:textId="77777777" w:rsidTr="004B5EBE">
      <w:trPr>
        <w:trHeight w:val="214"/>
      </w:trPr>
      <w:tc>
        <w:tcPr>
          <w:tcW w:w="2268" w:type="dxa"/>
          <w:hideMark/>
        </w:tcPr>
        <w:p w14:paraId="12E17326" w14:textId="77777777" w:rsidR="00397871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Τηλ.-Φαξ: </w:t>
          </w:r>
        </w:p>
        <w:p w14:paraId="6E0B2828" w14:textId="77777777" w:rsidR="00397871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2310500477-8 </w:t>
          </w:r>
        </w:p>
      </w:tc>
      <w:tc>
        <w:tcPr>
          <w:tcW w:w="2552" w:type="dxa"/>
          <w:hideMark/>
        </w:tcPr>
        <w:p w14:paraId="3D107EF1" w14:textId="77777777" w:rsidR="00397871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Τηλ</w:t>
          </w:r>
          <w:r w:rsidRPr="00DE050B">
            <w:rPr>
              <w:sz w:val="18"/>
              <w:szCs w:val="18"/>
            </w:rPr>
            <w:t>.</w:t>
          </w:r>
          <w:r>
            <w:rPr>
              <w:sz w:val="18"/>
              <w:szCs w:val="18"/>
            </w:rPr>
            <w:t>:2410233332,</w:t>
          </w:r>
        </w:p>
        <w:p w14:paraId="3CE2B97E" w14:textId="77777777" w:rsidR="00397871" w:rsidRPr="00DE050B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Φαξ:241055</w:t>
          </w:r>
          <w:r w:rsidRPr="00DE050B"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t>540</w:t>
          </w:r>
        </w:p>
      </w:tc>
      <w:tc>
        <w:tcPr>
          <w:tcW w:w="2126" w:type="dxa"/>
          <w:hideMark/>
        </w:tcPr>
        <w:p w14:paraId="60F2FDB9" w14:textId="77777777" w:rsidR="00397871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Τηλ.-Φαξ: </w:t>
          </w:r>
        </w:p>
        <w:p w14:paraId="64FC9213" w14:textId="77777777" w:rsidR="00397871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2821023432</w:t>
          </w:r>
        </w:p>
      </w:tc>
      <w:tc>
        <w:tcPr>
          <w:tcW w:w="1985" w:type="dxa"/>
          <w:hideMark/>
        </w:tcPr>
        <w:p w14:paraId="487CC402" w14:textId="77777777" w:rsidR="00397871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Τηλ.-Φαξ: </w:t>
          </w:r>
        </w:p>
        <w:p w14:paraId="75786A26" w14:textId="77777777" w:rsidR="00397871" w:rsidRPr="00DE050B" w:rsidRDefault="00397871" w:rsidP="004B5EBE">
          <w:pPr>
            <w:pStyle w:val="Foot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  <w:r w:rsidRPr="00DE050B">
            <w:rPr>
              <w:sz w:val="18"/>
              <w:szCs w:val="18"/>
            </w:rPr>
            <w:t>843029620</w:t>
          </w:r>
        </w:p>
      </w:tc>
      <w:tc>
        <w:tcPr>
          <w:tcW w:w="2693" w:type="dxa"/>
          <w:vMerge/>
        </w:tcPr>
        <w:p w14:paraId="278D2373" w14:textId="77777777" w:rsidR="00397871" w:rsidRDefault="00397871" w:rsidP="004B5EBE">
          <w:pPr>
            <w:pStyle w:val="Footer"/>
            <w:rPr>
              <w:sz w:val="18"/>
              <w:szCs w:val="18"/>
            </w:rPr>
          </w:pPr>
        </w:p>
      </w:tc>
    </w:tr>
    <w:tr w:rsidR="00397871" w14:paraId="6325A805" w14:textId="77777777" w:rsidTr="004B5EBE">
      <w:trPr>
        <w:trHeight w:val="488"/>
      </w:trPr>
      <w:tc>
        <w:tcPr>
          <w:tcW w:w="2268" w:type="dxa"/>
          <w:hideMark/>
        </w:tcPr>
        <w:p w14:paraId="47D23259" w14:textId="77777777" w:rsidR="00397871" w:rsidRDefault="00077BB3" w:rsidP="004B5EBE">
          <w:pPr>
            <w:pStyle w:val="Footer"/>
            <w:jc w:val="center"/>
            <w:rPr>
              <w:sz w:val="18"/>
              <w:szCs w:val="18"/>
              <w:lang w:val="en-US"/>
            </w:rPr>
          </w:pPr>
          <w:hyperlink r:id="rId2" w:history="1">
            <w:r w:rsidR="00397871">
              <w:rPr>
                <w:rStyle w:val="Hyperlink"/>
                <w:sz w:val="18"/>
                <w:szCs w:val="18"/>
                <w:lang w:val="fr-FR"/>
              </w:rPr>
              <w:t>thessaloniki@selfhelp.gr</w:t>
            </w:r>
          </w:hyperlink>
        </w:p>
      </w:tc>
      <w:tc>
        <w:tcPr>
          <w:tcW w:w="2552" w:type="dxa"/>
          <w:hideMark/>
        </w:tcPr>
        <w:p w14:paraId="65E266C2" w14:textId="77777777" w:rsidR="00397871" w:rsidRDefault="00077BB3" w:rsidP="004B5EBE">
          <w:pPr>
            <w:pStyle w:val="Footer"/>
            <w:jc w:val="center"/>
            <w:rPr>
              <w:sz w:val="18"/>
              <w:szCs w:val="18"/>
              <w:lang w:val="en-US"/>
            </w:rPr>
          </w:pPr>
          <w:hyperlink r:id="rId3" w:history="1">
            <w:r w:rsidR="00397871">
              <w:rPr>
                <w:rStyle w:val="Hyperlink"/>
                <w:sz w:val="18"/>
                <w:szCs w:val="18"/>
                <w:lang w:val="en-US"/>
              </w:rPr>
              <w:t>larisa@selfhelp.gr</w:t>
            </w:r>
          </w:hyperlink>
        </w:p>
      </w:tc>
      <w:tc>
        <w:tcPr>
          <w:tcW w:w="2126" w:type="dxa"/>
          <w:hideMark/>
        </w:tcPr>
        <w:p w14:paraId="398D05EE" w14:textId="77777777" w:rsidR="00397871" w:rsidRDefault="00077BB3" w:rsidP="004B5EBE">
          <w:pPr>
            <w:pStyle w:val="Footer"/>
            <w:jc w:val="center"/>
            <w:rPr>
              <w:sz w:val="18"/>
              <w:szCs w:val="18"/>
              <w:lang w:val="en-US"/>
            </w:rPr>
          </w:pPr>
          <w:hyperlink r:id="rId4" w:history="1">
            <w:r w:rsidR="00397871" w:rsidRPr="00D932B6">
              <w:rPr>
                <w:rStyle w:val="Hyperlink"/>
                <w:sz w:val="18"/>
                <w:szCs w:val="18"/>
                <w:lang w:val="en-US"/>
              </w:rPr>
              <w:t>chania@selfhelp.gr</w:t>
            </w:r>
          </w:hyperlink>
        </w:p>
      </w:tc>
      <w:tc>
        <w:tcPr>
          <w:tcW w:w="1985" w:type="dxa"/>
          <w:hideMark/>
        </w:tcPr>
        <w:p w14:paraId="7229530D" w14:textId="77777777" w:rsidR="00397871" w:rsidRDefault="00077BB3" w:rsidP="004B5EBE">
          <w:pPr>
            <w:pStyle w:val="Footer"/>
            <w:jc w:val="center"/>
            <w:rPr>
              <w:sz w:val="18"/>
              <w:szCs w:val="18"/>
            </w:rPr>
          </w:pPr>
          <w:hyperlink r:id="rId5" w:history="1">
            <w:r w:rsidR="00397871" w:rsidRPr="00D932B6">
              <w:rPr>
                <w:rStyle w:val="Hyperlink"/>
                <w:sz w:val="18"/>
                <w:szCs w:val="18"/>
                <w:lang w:val="en-US"/>
              </w:rPr>
              <w:t>sitia</w:t>
            </w:r>
            <w:r w:rsidR="00397871" w:rsidRPr="00D932B6">
              <w:rPr>
                <w:rStyle w:val="Hyperlink"/>
                <w:sz w:val="18"/>
                <w:szCs w:val="18"/>
              </w:rPr>
              <w:t>@</w:t>
            </w:r>
            <w:r w:rsidR="00397871" w:rsidRPr="00D932B6">
              <w:rPr>
                <w:rStyle w:val="Hyperlink"/>
                <w:sz w:val="18"/>
                <w:szCs w:val="18"/>
                <w:lang w:val="en-US"/>
              </w:rPr>
              <w:t>selfhelp</w:t>
            </w:r>
            <w:r w:rsidR="00397871" w:rsidRPr="00D932B6">
              <w:rPr>
                <w:rStyle w:val="Hyperlink"/>
                <w:sz w:val="18"/>
                <w:szCs w:val="18"/>
              </w:rPr>
              <w:t>.</w:t>
            </w:r>
            <w:r w:rsidR="00397871" w:rsidRPr="00D932B6">
              <w:rPr>
                <w:rStyle w:val="Hyperlink"/>
                <w:sz w:val="18"/>
                <w:szCs w:val="18"/>
                <w:lang w:val="en-US"/>
              </w:rPr>
              <w:t>gr</w:t>
            </w:r>
          </w:hyperlink>
        </w:p>
        <w:p w14:paraId="36640086" w14:textId="77777777" w:rsidR="00397871" w:rsidRDefault="00397871" w:rsidP="004B5EBE">
          <w:pPr>
            <w:pStyle w:val="Footer"/>
            <w:jc w:val="center"/>
            <w:rPr>
              <w:sz w:val="16"/>
              <w:szCs w:val="16"/>
            </w:rPr>
          </w:pPr>
        </w:p>
      </w:tc>
      <w:tc>
        <w:tcPr>
          <w:tcW w:w="2693" w:type="dxa"/>
          <w:vMerge/>
        </w:tcPr>
        <w:p w14:paraId="3574F69D" w14:textId="77777777" w:rsidR="00397871" w:rsidRDefault="00397871" w:rsidP="004B5EBE">
          <w:pPr>
            <w:pStyle w:val="Footer"/>
            <w:rPr>
              <w:sz w:val="18"/>
              <w:szCs w:val="18"/>
            </w:rPr>
          </w:pPr>
        </w:p>
      </w:tc>
    </w:tr>
  </w:tbl>
  <w:p w14:paraId="36ABB07E" w14:textId="77777777" w:rsidR="00397871" w:rsidRPr="00E274AF" w:rsidRDefault="00397871" w:rsidP="00397871">
    <w:pPr>
      <w:pStyle w:val="Footer"/>
      <w:rPr>
        <w:sz w:val="10"/>
        <w:szCs w:val="10"/>
      </w:rPr>
    </w:pPr>
  </w:p>
  <w:p w14:paraId="739EA218" w14:textId="77777777" w:rsidR="00397871" w:rsidRDefault="00397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D622" w14:textId="77777777" w:rsidR="00FB2FB5" w:rsidRDefault="00FB2FB5" w:rsidP="00397871">
      <w:pPr>
        <w:spacing w:after="0" w:line="240" w:lineRule="auto"/>
      </w:pPr>
      <w:r>
        <w:separator/>
      </w:r>
    </w:p>
  </w:footnote>
  <w:footnote w:type="continuationSeparator" w:id="0">
    <w:p w14:paraId="527B92BF" w14:textId="77777777" w:rsidR="00FB2FB5" w:rsidRDefault="00FB2FB5" w:rsidP="00397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E06E" w14:textId="77777777" w:rsidR="00397871" w:rsidRDefault="00397871">
    <w:pPr>
      <w:pStyle w:val="Header"/>
    </w:pPr>
  </w:p>
  <w:tbl>
    <w:tblPr>
      <w:tblStyle w:val="TableGrid"/>
      <w:tblW w:w="0" w:type="auto"/>
      <w:tblInd w:w="6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3"/>
      <w:gridCol w:w="3518"/>
    </w:tblGrid>
    <w:tr w:rsidR="00397871" w:rsidRPr="002E640B" w14:paraId="3D0BCAE4" w14:textId="77777777" w:rsidTr="004B5EBE">
      <w:tc>
        <w:tcPr>
          <w:tcW w:w="3593" w:type="dxa"/>
        </w:tcPr>
        <w:p w14:paraId="296498BB" w14:textId="77777777" w:rsidR="00397871" w:rsidRPr="002E640B" w:rsidRDefault="00397871" w:rsidP="004B5EBE">
          <w:pPr>
            <w:pStyle w:val="Header"/>
            <w:jc w:val="center"/>
          </w:pPr>
          <w:r w:rsidRPr="002E640B">
            <w:rPr>
              <w:noProof/>
              <w:lang w:eastAsia="el-GR"/>
            </w:rPr>
            <w:drawing>
              <wp:inline distT="0" distB="0" distL="0" distR="0" wp14:anchorId="39E753C9" wp14:editId="7A8626E6">
                <wp:extent cx="876300" cy="647700"/>
                <wp:effectExtent l="19050" t="0" r="0" b="0"/>
                <wp:docPr id="2" name="Picture 27" descr="auth_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auth_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343FD53" w14:textId="77777777" w:rsidR="00397871" w:rsidRPr="002E640B" w:rsidRDefault="00397871" w:rsidP="004B5EBE">
          <w:pPr>
            <w:pStyle w:val="Header"/>
            <w:jc w:val="center"/>
          </w:pPr>
        </w:p>
      </w:tc>
      <w:tc>
        <w:tcPr>
          <w:tcW w:w="3518" w:type="dxa"/>
        </w:tcPr>
        <w:p w14:paraId="325A2641" w14:textId="77777777" w:rsidR="00397871" w:rsidRPr="002E640B" w:rsidRDefault="00397871" w:rsidP="004B5EBE">
          <w:pPr>
            <w:pStyle w:val="Header"/>
            <w:jc w:val="center"/>
          </w:pPr>
          <w:r w:rsidRPr="002E640B">
            <w:rPr>
              <w:noProof/>
              <w:lang w:eastAsia="el-GR"/>
            </w:rPr>
            <w:drawing>
              <wp:inline distT="0" distB="0" distL="0" distR="0" wp14:anchorId="078F4071" wp14:editId="1DA7DE55">
                <wp:extent cx="688992" cy="575733"/>
                <wp:effectExtent l="19050" t="0" r="0" b="0"/>
                <wp:docPr id="4" name="Εικόνα 1" descr="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77A61EE" w14:textId="77777777" w:rsidR="00397871" w:rsidRPr="002E640B" w:rsidRDefault="00397871" w:rsidP="004B5EBE">
          <w:pPr>
            <w:pStyle w:val="Header"/>
            <w:jc w:val="center"/>
          </w:pPr>
        </w:p>
      </w:tc>
    </w:tr>
    <w:tr w:rsidR="00397871" w:rsidRPr="002E640B" w14:paraId="0A3EC8CC" w14:textId="77777777" w:rsidTr="004B5EBE">
      <w:tc>
        <w:tcPr>
          <w:tcW w:w="3593" w:type="dxa"/>
        </w:tcPr>
        <w:p w14:paraId="08736818" w14:textId="77777777" w:rsidR="00397871" w:rsidRPr="002E640B" w:rsidRDefault="00397871" w:rsidP="004B5EBE">
          <w:pPr>
            <w:pStyle w:val="Footer"/>
            <w:jc w:val="center"/>
            <w:rPr>
              <w:rFonts w:cs="Tahoma"/>
              <w:noProof/>
              <w:sz w:val="16"/>
              <w:szCs w:val="16"/>
            </w:rPr>
          </w:pPr>
          <w:r w:rsidRPr="002E640B">
            <w:rPr>
              <w:rFonts w:cs="Tahoma"/>
              <w:noProof/>
              <w:sz w:val="16"/>
              <w:szCs w:val="16"/>
            </w:rPr>
            <w:t>ΑΡΙΣΤΟΤΕΛΕΙΟ ΠΑΝΕΠΙΣΤΗΜΙΟ ΘΕΣΣΑΛΟΝΙΚΗΣ</w:t>
          </w:r>
        </w:p>
        <w:p w14:paraId="4E6D1D56" w14:textId="77777777" w:rsidR="00397871" w:rsidRPr="002E640B" w:rsidRDefault="00397871" w:rsidP="004B5EBE">
          <w:pPr>
            <w:pStyle w:val="Footer"/>
            <w:spacing w:after="120"/>
            <w:jc w:val="center"/>
          </w:pPr>
          <w:r w:rsidRPr="002E640B">
            <w:rPr>
              <w:rFonts w:cs="Tahoma"/>
              <w:noProof/>
              <w:sz w:val="16"/>
              <w:szCs w:val="16"/>
            </w:rPr>
            <w:t xml:space="preserve">ΤΜΗΜΑ ΨΥΧΟΛΟΓΙΑΣ </w:t>
          </w:r>
        </w:p>
      </w:tc>
      <w:tc>
        <w:tcPr>
          <w:tcW w:w="3518" w:type="dxa"/>
        </w:tcPr>
        <w:p w14:paraId="4B0B440F" w14:textId="77777777" w:rsidR="00397871" w:rsidRPr="002E640B" w:rsidRDefault="00397871" w:rsidP="004B5EBE">
          <w:pPr>
            <w:pStyle w:val="Header"/>
            <w:jc w:val="center"/>
          </w:pPr>
          <w:r w:rsidRPr="002E640B">
            <w:rPr>
              <w:rFonts w:cs="Tahoma"/>
              <w:noProof/>
              <w:sz w:val="16"/>
              <w:szCs w:val="16"/>
            </w:rPr>
            <w:t>ΟΡΓΑΝΙΣΜΟΣ ΚΑΤΑ ΤΩΝ ΝΑΡΚΩΤΙΚΩΝ (ΟΚΑΝΑ)</w:t>
          </w:r>
        </w:p>
      </w:tc>
    </w:tr>
    <w:tr w:rsidR="00397871" w:rsidRPr="002E640B" w14:paraId="7FE441E0" w14:textId="77777777" w:rsidTr="004B5EBE">
      <w:tc>
        <w:tcPr>
          <w:tcW w:w="7111" w:type="dxa"/>
          <w:gridSpan w:val="2"/>
        </w:tcPr>
        <w:p w14:paraId="25A9E951" w14:textId="77777777" w:rsidR="00397871" w:rsidRPr="00E122DF" w:rsidRDefault="00397871" w:rsidP="004B5EBE">
          <w:pPr>
            <w:pStyle w:val="Footer"/>
            <w:jc w:val="center"/>
            <w:rPr>
              <w:rFonts w:cs="Tahoma"/>
              <w:noProof/>
              <w:sz w:val="16"/>
              <w:szCs w:val="16"/>
            </w:rPr>
          </w:pPr>
          <w:r w:rsidRPr="002E640B">
            <w:rPr>
              <w:rFonts w:cs="Tahoma"/>
              <w:b/>
              <w:noProof/>
              <w:sz w:val="28"/>
              <w:szCs w:val="28"/>
            </w:rPr>
            <w:t>ΠΡΟΓΡΑΜΜΑ ΠΡΟΑΓΩΓΗΣ ΑΥΤΟΒΟΗΘΕΙΑΣ</w:t>
          </w:r>
        </w:p>
        <w:p w14:paraId="02688C8A" w14:textId="77777777" w:rsidR="00397871" w:rsidRPr="00E122DF" w:rsidRDefault="00077BB3" w:rsidP="004B5EBE">
          <w:pPr>
            <w:pStyle w:val="Footer"/>
            <w:jc w:val="center"/>
            <w:rPr>
              <w:rFonts w:cs="Tahoma"/>
              <w:noProof/>
            </w:rPr>
          </w:pPr>
          <w:hyperlink r:id="rId3" w:history="1">
            <w:r w:rsidR="00397871" w:rsidRPr="00DC0645">
              <w:rPr>
                <w:rStyle w:val="Hyperlink"/>
                <w:noProof/>
                <w:lang w:val="en-US"/>
              </w:rPr>
              <w:t>www</w:t>
            </w:r>
            <w:r w:rsidR="00397871" w:rsidRPr="00E122DF">
              <w:rPr>
                <w:rStyle w:val="Hyperlink"/>
                <w:noProof/>
              </w:rPr>
              <w:t>.</w:t>
            </w:r>
            <w:r w:rsidR="00397871" w:rsidRPr="00DC0645">
              <w:rPr>
                <w:rStyle w:val="Hyperlink"/>
                <w:noProof/>
                <w:lang w:val="en-US"/>
              </w:rPr>
              <w:t>selfhelp</w:t>
            </w:r>
            <w:r w:rsidR="00397871" w:rsidRPr="00E122DF">
              <w:rPr>
                <w:rStyle w:val="Hyperlink"/>
                <w:noProof/>
              </w:rPr>
              <w:t>.</w:t>
            </w:r>
            <w:r w:rsidR="00397871" w:rsidRPr="00DC0645">
              <w:rPr>
                <w:rStyle w:val="Hyperlink"/>
                <w:noProof/>
                <w:lang w:val="en-US"/>
              </w:rPr>
              <w:t>gr</w:t>
            </w:r>
          </w:hyperlink>
        </w:p>
      </w:tc>
    </w:tr>
    <w:tr w:rsidR="00397871" w:rsidRPr="002E640B" w14:paraId="5296C321" w14:textId="77777777" w:rsidTr="004B5EBE">
      <w:tc>
        <w:tcPr>
          <w:tcW w:w="7111" w:type="dxa"/>
          <w:gridSpan w:val="2"/>
        </w:tcPr>
        <w:p w14:paraId="72C033F9" w14:textId="77777777" w:rsidR="00397871" w:rsidRPr="002E640B" w:rsidRDefault="00397871" w:rsidP="004B5EBE">
          <w:pPr>
            <w:pStyle w:val="Footer"/>
            <w:jc w:val="center"/>
            <w:rPr>
              <w:rFonts w:cs="Tahoma"/>
              <w:noProof/>
              <w:sz w:val="28"/>
              <w:szCs w:val="28"/>
            </w:rPr>
          </w:pPr>
          <w:r w:rsidRPr="002E640B">
            <w:rPr>
              <w:rFonts w:cs="Tahoma"/>
              <w:noProof/>
              <w:sz w:val="16"/>
              <w:szCs w:val="16"/>
            </w:rPr>
            <w:t xml:space="preserve">Με τη χρηματοδότηση του Υπουργείου Υγείας </w:t>
          </w:r>
        </w:p>
      </w:tc>
    </w:tr>
  </w:tbl>
  <w:p w14:paraId="7CC8A393" w14:textId="77777777" w:rsidR="00397871" w:rsidRDefault="00397871" w:rsidP="00397871">
    <w:pPr>
      <w:pStyle w:val="Header"/>
    </w:pPr>
  </w:p>
  <w:p w14:paraId="38382F65" w14:textId="77777777" w:rsidR="00397871" w:rsidRDefault="00397871">
    <w:pPr>
      <w:pStyle w:val="Header"/>
    </w:pPr>
  </w:p>
  <w:p w14:paraId="5E7F0C3B" w14:textId="77777777" w:rsidR="00397871" w:rsidRDefault="00397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1BC"/>
    <w:multiLevelType w:val="hybridMultilevel"/>
    <w:tmpl w:val="66EAB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95E"/>
    <w:multiLevelType w:val="hybridMultilevel"/>
    <w:tmpl w:val="CE066F5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80B6A"/>
    <w:multiLevelType w:val="hybridMultilevel"/>
    <w:tmpl w:val="1D92CA6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D4E66"/>
    <w:multiLevelType w:val="hybridMultilevel"/>
    <w:tmpl w:val="46441B76"/>
    <w:lvl w:ilvl="0" w:tplc="C8AA9D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86A55"/>
    <w:multiLevelType w:val="hybridMultilevel"/>
    <w:tmpl w:val="3E220E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DB5FD0"/>
    <w:multiLevelType w:val="hybridMultilevel"/>
    <w:tmpl w:val="DA36E9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63CF5"/>
    <w:multiLevelType w:val="hybridMultilevel"/>
    <w:tmpl w:val="981A963A"/>
    <w:lvl w:ilvl="0" w:tplc="C8AA9D4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871"/>
    <w:rsid w:val="000962C9"/>
    <w:rsid w:val="000C20F9"/>
    <w:rsid w:val="001C0D8A"/>
    <w:rsid w:val="00305002"/>
    <w:rsid w:val="00331C00"/>
    <w:rsid w:val="003370A0"/>
    <w:rsid w:val="003621BD"/>
    <w:rsid w:val="00365EEA"/>
    <w:rsid w:val="00397871"/>
    <w:rsid w:val="003B0B14"/>
    <w:rsid w:val="003C12CC"/>
    <w:rsid w:val="003D54CE"/>
    <w:rsid w:val="0044102D"/>
    <w:rsid w:val="0044744C"/>
    <w:rsid w:val="0045061F"/>
    <w:rsid w:val="00470E99"/>
    <w:rsid w:val="0048539D"/>
    <w:rsid w:val="00491279"/>
    <w:rsid w:val="004C41F8"/>
    <w:rsid w:val="00505D2E"/>
    <w:rsid w:val="00543DE8"/>
    <w:rsid w:val="00573B1C"/>
    <w:rsid w:val="005B42A9"/>
    <w:rsid w:val="006D66E0"/>
    <w:rsid w:val="006F5FE3"/>
    <w:rsid w:val="00723968"/>
    <w:rsid w:val="007B09D8"/>
    <w:rsid w:val="007D25A7"/>
    <w:rsid w:val="008E3538"/>
    <w:rsid w:val="008F5879"/>
    <w:rsid w:val="00917C42"/>
    <w:rsid w:val="00992226"/>
    <w:rsid w:val="009A7089"/>
    <w:rsid w:val="00A44344"/>
    <w:rsid w:val="00A52C09"/>
    <w:rsid w:val="00B25C8F"/>
    <w:rsid w:val="00BA19E1"/>
    <w:rsid w:val="00BE29BC"/>
    <w:rsid w:val="00D27E18"/>
    <w:rsid w:val="00DB00FE"/>
    <w:rsid w:val="00F320D9"/>
    <w:rsid w:val="00FB2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1734E9FF"/>
  <w15:docId w15:val="{2AAA2F91-F9A6-4B76-8828-0A7C111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9B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871"/>
  </w:style>
  <w:style w:type="paragraph" w:styleId="Footer">
    <w:name w:val="footer"/>
    <w:basedOn w:val="Normal"/>
    <w:link w:val="FooterChar"/>
    <w:unhideWhenUsed/>
    <w:rsid w:val="00397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7871"/>
  </w:style>
  <w:style w:type="paragraph" w:styleId="BalloonText">
    <w:name w:val="Balloon Text"/>
    <w:basedOn w:val="Normal"/>
    <w:link w:val="BalloonTextChar"/>
    <w:uiPriority w:val="99"/>
    <w:semiHidden/>
    <w:unhideWhenUsed/>
    <w:rsid w:val="0039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8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78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787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F320D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nia@selfhel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risa@selfhelp.gr" TargetMode="External"/><Relationship Id="rId2" Type="http://schemas.openxmlformats.org/officeDocument/2006/relationships/hyperlink" Target="mailto:thessaloniki@selfhelp.gr" TargetMode="External"/><Relationship Id="rId1" Type="http://schemas.openxmlformats.org/officeDocument/2006/relationships/hyperlink" Target="mailto:rapsani@selfhelp.gr" TargetMode="External"/><Relationship Id="rId5" Type="http://schemas.openxmlformats.org/officeDocument/2006/relationships/hyperlink" Target="mailto:sitia@selfhelp.gr" TargetMode="External"/><Relationship Id="rId4" Type="http://schemas.openxmlformats.org/officeDocument/2006/relationships/hyperlink" Target="mailto:chania@selfhelp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lfhelp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564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2022-04-18T11:04:00Z</dcterms:created>
  <dcterms:modified xsi:type="dcterms:W3CDTF">2022-05-20T11:43:00Z</dcterms:modified>
</cp:coreProperties>
</file>